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drawing>
          <wp:inline distT="0" distB="0" distL="0" distR="0">
            <wp:extent cx="590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666750"/>
                    </a:xfrm>
                    <a:prstGeom prst="rect">
                      <a:avLst/>
                    </a:prstGeom>
                  </pic:spPr>
                </pic:pic>
              </a:graphicData>
            </a:graphic>
          </wp:inline>
        </w:drawing>
      </w:r>
    </w:p>
    <w:p>
      <w:pPr>
        <w:spacing w:after="100" w:before="60"/>
        <w:jc w:val="center"/>
      </w:pPr>
      <w:r>
        <w:rPr>
          <w:rFonts w:ascii="Times New Roman" w:cs="Times New Roman" w:eastAsia="Times New Roman" w:hAnsi="Times New Roman"/>
          <w:i/>
          <w:iCs/>
          <w:color w:val="2E2E2E"/>
          <w:sz w:val="18"/>
          <w:szCs w:val="18"/>
        </w:rPr>
        <w:t xml:space="preserve">Volume 2026  |  Number 255  |  Sunday, September 13, 2026  |  Est. 1887  |  ¥350</w:t>
      </w:r>
    </w:p>
    <w:p>
      <w:pPr>
        <w:pBdr>
          <w:bottom w:val="double" w:color="0D1B2A" w:sz="6"/>
        </w:pBdr>
        <w:spacing w:after="100" w:before="0"/>
        <w:jc w:val="center"/>
      </w:pPr>
      <w:r>
        <w:rPr>
          <w:rFonts w:ascii="Helvetica" w:cs="Helvetica" w:eastAsia="Helvetica" w:hAnsi="Helvetica"/>
          <w:i/>
          <w:iCs/>
          <w:color w:val="888888"/>
          <w:sz w:val="16"/>
          <w:szCs w:val="16"/>
        </w:rPr>
        <w:t xml:space="preserve">Owner: Paul Carter  |  Publisher: WPM Productions  |  Managing Editor: Dixon Yan  |  Senior Editor: Jonathan Mercer</w:t>
      </w:r>
    </w:p>
    <w:p>
      <w:pPr>
        <w:spacing w:after="100" w:before="0"/>
        <w:jc w:val="center"/>
      </w:pPr>
      <w:r>
        <w:rPr>
          <w:rFonts w:ascii="Helvetica" w:cs="Helvetica" w:eastAsia="Helvetica" w:hAnsi="Helvetica"/>
          <w:i/>
          <w:iCs/>
          <w:color w:val="888888"/>
          <w:sz w:val="18"/>
          <w:szCs w:val="18"/>
        </w:rPr>
        <w:t xml:space="preserve">This DOCX edition is provided for in-house editing. It contains the complete text of every article, the weather report, and the crossword clue list from today’s print and PDF editions, in reading order by section.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Okinawa Votes Today in Election Both Sides Call Decisive</w:t>
      </w:r>
    </w:p>
    <w:p>
      <w:pPr>
        <w:spacing w:after="40" w:before="40"/>
      </w:pPr>
      <w:r>
        <w:rPr>
          <w:rFonts w:ascii="Times New Roman" w:cs="Times New Roman" w:eastAsia="Times New Roman" w:hAnsi="Times New Roman"/>
          <w:i/>
          <w:iCs/>
          <w:color w:val="9B1B2A"/>
          <w:sz w:val="22"/>
          <w:szCs w:val="22"/>
        </w:rPr>
        <w:t xml:space="preserve">Tamaki seeks a third term against LDP-backed Koja in a race that has turned on prices and jobs as much as on the base politics that once defined it</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Okinawa Prefecture votes today to choose its next governor, closing out a campaign that began three weeks ago as a referendum on the American military presence and ends it, by nearly every account this newspaper has gathered from voters and campaign officials alike, as something closer to a referendum on the cost of living. Polls open at 7 a.m. and close at 8 p.m., with roughly 1.16 million eligible voters across the prefecture's 41 municipalities deciding between six candidates in a race every independent poll conducted this cycle has narrowed to two.</w:t>
      </w:r>
    </w:p>
    <w:p>
      <w:pPr>
        <w:spacing w:after="120" w:before="0" w:line="300"/>
        <w:jc w:val="both"/>
      </w:pPr>
      <w:r>
        <w:rPr>
          <w:rFonts w:ascii="Times New Roman" w:cs="Times New Roman" w:eastAsia="Times New Roman" w:hAnsi="Times New Roman"/>
          <w:color w:val="2E2E2E"/>
          <w:sz w:val="22"/>
          <w:szCs w:val="22"/>
        </w:rPr>
        <w:t xml:space="preserve">Incumbent Governor Denny Tamaki, 66, is seeking a third consecutive term on the same foundation that carried his first two: sustained, vocal opposition to the relocation of Marine Corps Air Station Futenma from Ginowan to a new facility under construction at Camp Schwab in Henoko. That relocation fight, which produced a 2019 prefectural referendum in which more than 70% of Okinawan voters rejected the Henoko plan, remains the defining cause of Tamaki's political career and of the broader All Okinawa movement that first elected the late Takeshi Onaga in 2014 and has held the governorship ever since.</w:t>
      </w:r>
    </w:p>
    <w:p>
      <w:pPr>
        <w:spacing w:after="120" w:before="0" w:line="300"/>
        <w:jc w:val="both"/>
      </w:pPr>
      <w:r>
        <w:rPr>
          <w:rFonts w:ascii="Times New Roman" w:cs="Times New Roman" w:eastAsia="Times New Roman" w:hAnsi="Times New Roman"/>
          <w:color w:val="2E2E2E"/>
          <w:sz w:val="22"/>
          <w:szCs w:val="22"/>
        </w:rPr>
        <w:t xml:space="preserve">Genta Koja, 42, a former deputy mayor of Naha, is challenging that twelve-year run with the direct backing of Prime Minister Sanae Takaichi's Liberal Democratic Party and its junior coalition partner, the Japan Innovation Party. Koja has not abandoned the base question entirely — he supports the Henoko relocation as the fastest available path to closing Futenma, and backs the separate, already-agreed return of American-held land south of Kadena Air Base under the 2013 consolidation framework — but he has built his campaign's center of gravity around economic development and reducing the prefecture's heavy reliance on tourism, a pitch aimed squarely at voters for whom rent, wages and the price of groceries now outrank a runway's location.</w:t>
      </w:r>
    </w:p>
    <w:p>
      <w:pPr>
        <w:spacing w:after="120" w:before="0" w:line="300"/>
        <w:jc w:val="both"/>
      </w:pPr>
      <w:r>
        <w:rPr>
          <w:rFonts w:ascii="Times New Roman" w:cs="Times New Roman" w:eastAsia="Times New Roman" w:hAnsi="Times New Roman"/>
          <w:color w:val="2E2E2E"/>
          <w:sz w:val="22"/>
          <w:szCs w:val="22"/>
        </w:rPr>
        <w:t xml:space="preserve">That reordering of priorities is the campaign's real story, and this newspaper's own reporting throughout the race has tracked it consistently: surveys conducted in the campaign's final two weeks found roughly 47% of Okinawan voters citing economic concerns as their top issue, against a much smaller share naming the base relocation specifically, a reversal of the priority ordering that held through Tamaki's first two elections. Whether that shift reflects genuine fatigue with a relocation fight now well into its third decade, or simply the same cost-of-living anxiety reordering political priorities across the rest of Japan this year, is a question this newspaper's polling could not fully resolve, and one today's result will only partially answer.</w:t>
      </w:r>
    </w:p>
    <w:p>
      <w:pPr>
        <w:spacing w:after="120" w:before="0" w:line="300"/>
        <w:jc w:val="both"/>
      </w:pPr>
      <w:r>
        <w:rPr>
          <w:rFonts w:ascii="Times New Roman" w:cs="Times New Roman" w:eastAsia="Times New Roman" w:hAnsi="Times New Roman"/>
          <w:color w:val="2E2E2E"/>
          <w:sz w:val="22"/>
          <w:szCs w:val="22"/>
        </w:rPr>
        <w:t xml:space="preserve">The closing days produced the first polling of this cycle to show Koja actually ahead, a shift this newspaper reported Friday and one Tamaki's own campaign did not dispute in substance, framing the movement instead as evidence of a closing race rather than a settled one. A prediction market tracking the contest had priced Tamaki's re-election chances at roughly 64.5% as recently as three weeks ago, a figure this newspaper could not confirm had been updated to reflect Friday's polling by the time of this writing — a gap between market pricing and the freshest survey data that itself became a minor talking point among the political operatives and journalists who have covered this race most closely.</w:t>
      </w:r>
    </w:p>
    <w:p>
      <w:pPr>
        <w:spacing w:after="120" w:before="0" w:line="300"/>
        <w:jc w:val="both"/>
      </w:pPr>
      <w:r>
        <w:rPr>
          <w:rFonts w:ascii="Times New Roman" w:cs="Times New Roman" w:eastAsia="Times New Roman" w:hAnsi="Times New Roman"/>
          <w:color w:val="2E2E2E"/>
          <w:sz w:val="22"/>
          <w:szCs w:val="22"/>
        </w:rPr>
        <w:t xml:space="preserve">Both campaigns spent Saturday, the final day before polls opened, on get-out-the-vote operations rather than new messaging, according to reporters embedded with both camps, with organizers on each side describing turnout among younger voters as the single largest source of uncertainty in a race this tightly contested. Okinawa's youth vote has historically underperformed its share of the electorate relative to older voters more reliably attached to either the All Okinawa movement's founding grievances or the LDP's own organizational machine, and both campaigns' internal modeling reportedly treats any meaningful shift in youth turnout as the variable most likely to decide an outcome this close.</w:t>
      </w:r>
    </w:p>
    <w:p>
      <w:pPr>
        <w:spacing w:after="120" w:before="0" w:line="300"/>
        <w:jc w:val="both"/>
      </w:pPr>
      <w:r>
        <w:rPr>
          <w:rFonts w:ascii="Times New Roman" w:cs="Times New Roman" w:eastAsia="Times New Roman" w:hAnsi="Times New Roman"/>
          <w:color w:val="2E2E2E"/>
          <w:sz w:val="22"/>
          <w:szCs w:val="22"/>
        </w:rPr>
        <w:t xml:space="preserve">The LDP's own institutional position in the prefecture has strengthened markedly since the party's clean sweep of all four of Okinawa's directly elected Lower House seats in February's general election, a result this newspaper's political desk read at the time as an early signal of exactly the economic-anxiety-driven realignment that has now visibly reshaped the governor's race as well. Party officials in Tokyo have been notably careful not to overstate their own role in Koja's campaign, wary of a prefecture with a long and well-documented history of punishing candidates seen as too closely directed from the capital, but LDP resources — field organizers, data operations, message discipline — have unmistakably strengthened Koja's operation relative to the more thinly resourced LDP-backed challengers Tamaki defeated in 2018 and 2022.</w:t>
      </w:r>
    </w:p>
    <w:p>
      <w:pPr>
        <w:spacing w:after="120" w:before="0" w:line="300"/>
        <w:jc w:val="both"/>
      </w:pPr>
      <w:r>
        <w:rPr>
          <w:rFonts w:ascii="Times New Roman" w:cs="Times New Roman" w:eastAsia="Times New Roman" w:hAnsi="Times New Roman"/>
          <w:color w:val="2E2E2E"/>
          <w:sz w:val="22"/>
          <w:szCs w:val="22"/>
        </w:rPr>
        <w:t xml:space="preserve">National political figures from both the ruling coalition and the opposition have continued largely avoiding high-profile campaign appearances in the race's final days, a restraint local political observers on both sides attribute to the same calculation that has held for every recent Okinawa gubernatorial race: visible involvement from Tokyo risks reminding voters of exactly the mainland-versus-Okinawa dynamic that has fueled the All Okinawa movement's appeal for over a decade, regardless of which party the visiting politician represents.</w:t>
      </w:r>
    </w:p>
    <w:p>
      <w:pPr>
        <w:spacing w:after="120" w:before="0" w:line="300"/>
        <w:jc w:val="both"/>
      </w:pPr>
      <w:r>
        <w:rPr>
          <w:rFonts w:ascii="Times New Roman" w:cs="Times New Roman" w:eastAsia="Times New Roman" w:hAnsi="Times New Roman"/>
          <w:color w:val="2E2E2E"/>
          <w:sz w:val="22"/>
          <w:szCs w:val="22"/>
        </w:rPr>
        <w:t xml:space="preserve">Six candidates in total appear on today's ballot, though this newspaper's coverage, consistent with every independent poll conducted this cycle, has treated the race as effectively a two-candidate contest between Tamaki and Koja, with the remaining four candidates not registering meaningfully in available surveys at any point in the campaign. Election administrators reported early and absentee voting running modestly ahead of the 2022 cycle's equivalent point, a trend both campaigns have claimed as favorable to their own chances without providing internal data to substantiate the claim publicly.</w:t>
      </w:r>
    </w:p>
    <w:p>
      <w:pPr>
        <w:spacing w:after="120" w:before="0" w:line="300"/>
        <w:jc w:val="both"/>
      </w:pPr>
      <w:r>
        <w:rPr>
          <w:rFonts w:ascii="Times New Roman" w:cs="Times New Roman" w:eastAsia="Times New Roman" w:hAnsi="Times New Roman"/>
          <w:color w:val="2E2E2E"/>
          <w:sz w:val="22"/>
          <w:szCs w:val="22"/>
        </w:rPr>
        <w:t xml:space="preserve">Weather across the prefecture is expected to be warm and dry through the day, per this edition's own forecast page, removing what election administrators in past cycles have identified as one of the few genuinely unpredictable variables affecting turnout in a race decided by this narrow a margin. Polling stations across all 41 municipalities opened on schedule at 7 a.m., prefectural election officials confirmed, with no reported disruptions as of this edition's press time.</w:t>
      </w:r>
    </w:p>
    <w:p>
      <w:pPr>
        <w:spacing w:after="120" w:before="0" w:line="300"/>
        <w:jc w:val="both"/>
      </w:pPr>
      <w:r>
        <w:rPr>
          <w:rFonts w:ascii="Times New Roman" w:cs="Times New Roman" w:eastAsia="Times New Roman" w:hAnsi="Times New Roman"/>
          <w:color w:val="2E2E2E"/>
          <w:sz w:val="22"/>
          <w:szCs w:val="22"/>
        </w:rPr>
        <w:t xml:space="preserve">Counting begins immediately after polls close at 8 p.m., with prefectural election officials and both campaigns expecting a result within several hours given the race's binary structure, though officials cautioned that a margin as narrow as recent polling suggests could delay a definitive call past the initial NHK and wire-service projections that typically follow Japanese prefectural elections within minutes of poll closure.</w:t>
      </w:r>
    </w:p>
    <w:p>
      <w:pPr>
        <w:spacing w:after="120" w:before="0" w:line="300"/>
        <w:jc w:val="both"/>
      </w:pPr>
      <w:r>
        <w:rPr>
          <w:rFonts w:ascii="Times New Roman" w:cs="Times New Roman" w:eastAsia="Times New Roman" w:hAnsi="Times New Roman"/>
          <w:color w:val="2E2E2E"/>
          <w:sz w:val="22"/>
          <w:szCs w:val="22"/>
        </w:rPr>
        <w:t xml:space="preserve">Today's outcome carries weight well beyond Okinawa's own borders. Political analysts across Japan have described the race for weeks as the clearest available test of whether the economic-anxiety realignment visible in February's Lower House results represents a durable shift in how Okinawan voters weigh the base question against pocketbook concerns, or a temporary, issue-specific departure from the All Okinawa coalition's normal governing majority. The result will also shape how the ruling coalition calibrates its own messaging in other prefectures carrying long-running local disputes of their own, ahead of next spring's unified local elections — the first major test of Takaichi's own coalition-management skill since she assumed the premiership.</w:t>
      </w:r>
    </w:p>
    <w:p>
      <w:pPr>
        <w:spacing w:after="120" w:before="0" w:line="300"/>
        <w:jc w:val="both"/>
      </w:pPr>
      <w:r>
        <w:rPr>
          <w:rFonts w:ascii="Times New Roman" w:cs="Times New Roman" w:eastAsia="Times New Roman" w:hAnsi="Times New Roman"/>
          <w:color w:val="2E2E2E"/>
          <w:sz w:val="22"/>
          <w:szCs w:val="22"/>
        </w:rPr>
        <w:t xml:space="preserve">This newspaper will provide full results and analysis once counting concludes this evening, with a complete accounting of the vote by municipality, exit-poll demographic breakdowns, and reaction from both campaigns to appear in tomorrow's edition.</w:t>
      </w:r>
    </w:p>
    <w:p>
      <w:pPr>
        <w:spacing w:after="200" w:before="40"/>
        <w:jc w:val="right"/>
      </w:pPr>
      <w:r>
        <w:rPr>
          <w:rFonts w:ascii="Helvetica" w:cs="Helvetica" w:eastAsia="Helvetica" w:hAnsi="Helvetica"/>
          <w:i/>
          <w:iCs/>
          <w:color w:val="888888"/>
          <w:sz w:val="16"/>
          <w:szCs w:val="16"/>
        </w:rPr>
        <w:t xml:space="preserve">[1,211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Aki Basho Opens Today as Aonishiki Chases a Fourth Straight Title</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Sumo's third and final Tokyo tournament of the year opens today at Ryogoku Kokugikan, with all fifteen days of the Aki Basho sold out well in advance and Ukrainian-born Aonishiki entering as the wrestler to beat after claiming his third career championship in July's Nagoya tournament.</w:t>
      </w:r>
    </w:p>
    <w:p>
      <w:pPr>
        <w:spacing w:after="120" w:before="0" w:line="300"/>
        <w:jc w:val="both"/>
      </w:pPr>
      <w:r>
        <w:rPr>
          <w:rFonts w:ascii="Times New Roman" w:cs="Times New Roman" w:eastAsia="Times New Roman" w:hAnsi="Times New Roman"/>
          <w:color w:val="2E2E2E"/>
          <w:sz w:val="22"/>
          <w:szCs w:val="22"/>
        </w:rPr>
        <w:t xml:space="preserve">Today's opening day follows sumo's standard fifteen-day round-robin format, in which each of the top division's 42 wrestlers faces a different opponent once per day, with the competitor compiling the best record by the tournament's final Sunday, Sept. 27, awarded the Emperor's Cup. Lower-ranked divisions begin bouts as early as 8 a.m., with the top-ranked makuuchi division's matches, and the traditional ring-entering ceremonies that precede them, beginning in the mid-afternoon.</w:t>
      </w:r>
    </w:p>
    <w:p>
      <w:pPr>
        <w:spacing w:after="120" w:before="0" w:line="300"/>
        <w:jc w:val="both"/>
      </w:pPr>
      <w:r>
        <w:rPr>
          <w:rFonts w:ascii="Times New Roman" w:cs="Times New Roman" w:eastAsia="Times New Roman" w:hAnsi="Times New Roman"/>
          <w:color w:val="2E2E2E"/>
          <w:sz w:val="22"/>
          <w:szCs w:val="22"/>
        </w:rPr>
        <w:t xml:space="preserve">Two yokozuna, Onosato and Hoshoryu, headline the field alongside Aonishiki, whose rapid rise through the ranks over the past two years has become one of the sport's most closely followed storylines both domestically and internationally, drawing a wave of new overseas interest in a sport whose current popularity boom Japan Sumo Association officials have repeatedly credited more to inbound tourism than to any single dominant Japanese-born star.</w:t>
      </w:r>
    </w:p>
    <w:p>
      <w:pPr>
        <w:spacing w:after="120" w:before="0" w:line="300"/>
        <w:jc w:val="both"/>
      </w:pPr>
      <w:r>
        <w:rPr>
          <w:rFonts w:ascii="Times New Roman" w:cs="Times New Roman" w:eastAsia="Times New Roman" w:hAnsi="Times New Roman"/>
          <w:color w:val="2E2E2E"/>
          <w:sz w:val="22"/>
          <w:szCs w:val="22"/>
        </w:rPr>
        <w:t xml:space="preserve">Ticket demand for this tournament sold out faster than any Aki Basho in recent memory, according to Japan Sumo Association officials, with same-day and weekday tickets that in past years remained available through a tournament's opening days gone within hours of the initial release in early August.</w:t>
      </w:r>
    </w:p>
    <w:p>
      <w:pPr>
        <w:spacing w:after="120" w:before="0" w:line="300"/>
        <w:jc w:val="both"/>
      </w:pPr>
      <w:r>
        <w:rPr>
          <w:rFonts w:ascii="Times New Roman" w:cs="Times New Roman" w:eastAsia="Times New Roman" w:hAnsi="Times New Roman"/>
          <w:color w:val="2E2E2E"/>
          <w:sz w:val="22"/>
          <w:szCs w:val="22"/>
        </w:rPr>
        <w:t xml:space="preserve">The tourism-driven demand has produced measurable economic effects for Ryogoku, the Tokyo district surrounding the Kokugikan, where restaurant owners and souvenir shops catering to sumo visitors report business volumes well above pre-pandemic levels heading into what promises to be one of the best-attended tournaments in the venue's recent history.</w:t>
      </w:r>
    </w:p>
    <w:p>
      <w:pPr>
        <w:spacing w:after="120" w:before="0" w:line="300"/>
        <w:jc w:val="both"/>
      </w:pPr>
      <w:r>
        <w:rPr>
          <w:rFonts w:ascii="Times New Roman" w:cs="Times New Roman" w:eastAsia="Times New Roman" w:hAnsi="Times New Roman"/>
          <w:color w:val="2E2E2E"/>
          <w:sz w:val="22"/>
          <w:szCs w:val="22"/>
        </w:rPr>
        <w:t xml:space="preserve">This newspaper's sports desk will provide full daily coverage throughout the tournament's fifteen-day run, including complete results, standings, and rikishi profiles, beginning with tomorrow's account of today's opening-day bouts.</w:t>
      </w:r>
    </w:p>
    <w:p>
      <w:pPr>
        <w:spacing w:after="200" w:before="40"/>
        <w:jc w:val="right"/>
      </w:pPr>
      <w:r>
        <w:rPr>
          <w:rFonts w:ascii="Helvetica" w:cs="Helvetica" w:eastAsia="Helvetica" w:hAnsi="Helvetica"/>
          <w:i/>
          <w:iCs/>
          <w:color w:val="888888"/>
          <w:sz w:val="16"/>
          <w:szCs w:val="16"/>
        </w:rPr>
        <w:t xml:space="preserve">[308 words]</w:t>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Cabinet Reshuffle Enters Final Days as Takaichi Weighs Timing Against Okinawa Vote</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Prime Minister Sanae Takaichi's Cabinet reshuffle has entered its final planning stretch, with government officials indicating an announcement is likely within days once today's Okinawa gubernatorial election result is known, part of a deliberate sequencing government insiders describe as intended to avoid any appearance of national politics overshadowing a closely contested prefectural race.</w:t>
      </w:r>
    </w:p>
    <w:p>
      <w:pPr>
        <w:spacing w:after="120" w:before="0" w:line="300"/>
        <w:jc w:val="both"/>
      </w:pPr>
      <w:r>
        <w:rPr>
          <w:rFonts w:ascii="Times New Roman" w:cs="Times New Roman" w:eastAsia="Times New Roman" w:hAnsi="Times New Roman"/>
          <w:color w:val="2E2E2E"/>
          <w:sz w:val="22"/>
          <w:szCs w:val="22"/>
        </w:rPr>
        <w:t xml:space="preserve">Finance Minister Satsuki Katayama's retention is considered all but certain, according to party officials familiar with the planning, given her direct role managing both the currency intervention this newspaper has covered extensively and her institutional knowledge heading into this week's back-to-back Federal Reserve and Bank of Japan decisions, a sequencing of events party strategists describe as making continuity in the finance portfolio the only serious option under consideration.</w:t>
      </w:r>
    </w:p>
    <w:p>
      <w:pPr>
        <w:spacing w:after="120" w:before="0" w:line="300"/>
        <w:jc w:val="both"/>
      </w:pPr>
      <w:r>
        <w:rPr>
          <w:rFonts w:ascii="Times New Roman" w:cs="Times New Roman" w:eastAsia="Times New Roman" w:hAnsi="Times New Roman"/>
          <w:color w:val="2E2E2E"/>
          <w:sz w:val="22"/>
          <w:szCs w:val="22"/>
        </w:rPr>
        <w:t xml:space="preserve">Defense Minister Shinjiro Koizumi and Foreign Minister Toshimitsu Motegi are likewise both considered likely to remain in their current posts, given the accelerated Three Strategic Documents revision this newspaper's defense desk examines in detail elsewhere in today's edition, a process party officials describe as requiring the kind of continuity in senior defense and diplomatic leadership that a mid-process personnel change would complicate unnecessarily.</w:t>
      </w:r>
    </w:p>
    <w:p>
      <w:pPr>
        <w:spacing w:after="120" w:before="0" w:line="300"/>
        <w:jc w:val="both"/>
      </w:pPr>
      <w:r>
        <w:rPr>
          <w:rFonts w:ascii="Times New Roman" w:cs="Times New Roman" w:eastAsia="Times New Roman" w:hAnsi="Times New Roman"/>
          <w:color w:val="2E2E2E"/>
          <w:sz w:val="22"/>
          <w:szCs w:val="22"/>
        </w:rPr>
        <w:t xml:space="preserve">The health and agriculture portfolios remain the least settled among senior Cabinet posts, according to multiple officials familiar with the deliberations, with agriculture drawing particular scrutiny following recent data showing rice farmer bankruptcies and business closures running at a record pace this year, a development several party officials say has sharpened internal debate over whether the portfolio needs a minister more inclined toward structural reform of Japan's decades-old rice production-adjustment framework than the current administration has favored.</w:t>
      </w:r>
    </w:p>
    <w:p>
      <w:pPr>
        <w:spacing w:after="120" w:before="0" w:line="300"/>
        <w:jc w:val="both"/>
      </w:pPr>
      <w:r>
        <w:rPr>
          <w:rFonts w:ascii="Times New Roman" w:cs="Times New Roman" w:eastAsia="Times New Roman" w:hAnsi="Times New Roman"/>
          <w:color w:val="2E2E2E"/>
          <w:sz w:val="22"/>
          <w:szCs w:val="22"/>
        </w:rPr>
        <w:t xml:space="preserve">Speculation continues building around several younger LDP lawmakers as potential first-time Cabinet entrants, part of what party officials describe as Takaichi's broader effort to signal generational renewal within a government now approaching its first full year in office, an effort that has taken on additional political significance given today's Okinawa election result will itself be read as an early indicator of how the LDP's own standing has evolved since the party's clean sweep of the prefecture's Lower House seats in February.</w:t>
      </w:r>
    </w:p>
    <w:p>
      <w:pPr>
        <w:spacing w:after="120" w:before="0" w:line="300"/>
        <w:jc w:val="both"/>
      </w:pPr>
      <w:r>
        <w:rPr>
          <w:rFonts w:ascii="Times New Roman" w:cs="Times New Roman" w:eastAsia="Times New Roman" w:hAnsi="Times New Roman"/>
          <w:color w:val="2E2E2E"/>
          <w:sz w:val="22"/>
          <w:szCs w:val="22"/>
        </w:rPr>
        <w:t xml:space="preserve">Opposition parties have offered limited direct commentary on the reshuffle speculation specifically, with the Democratic Party for the People's Yuichiro Tamaki continuing to focus his party's energy on pressing the government for greater currency-intervention transparency rather than on the Cabinet lineup question, a prioritization DPP officials describe as reflecting where the party believes it can extract the most substantive concessions from a government currently managing multiple simultaneous priorities.</w:t>
      </w:r>
    </w:p>
    <w:p>
      <w:pPr>
        <w:spacing w:after="120" w:before="0" w:line="300"/>
        <w:jc w:val="both"/>
      </w:pPr>
      <w:r>
        <w:rPr>
          <w:rFonts w:ascii="Times New Roman" w:cs="Times New Roman" w:eastAsia="Times New Roman" w:hAnsi="Times New Roman"/>
          <w:color w:val="2E2E2E"/>
          <w:sz w:val="22"/>
          <w:szCs w:val="22"/>
        </w:rPr>
        <w:t xml:space="preserve">The reshuffle's timing relative to today's Okinawa result carries its own political logic worth stating plainly: a Koja victory would hand the Takaichi government a genuine validation of its economic-anxiety messaging strategy heading into next spring's unified local elections, potentially emboldening a more assertive reshuffle that promotes figures associated with that strategy, while a Tamaki victory would leave the government managing the optics of a defeat in a prefecture the LDP had invested considerable national resources attempting to flip.</w:t>
      </w:r>
    </w:p>
    <w:p>
      <w:pPr>
        <w:spacing w:after="120" w:before="0" w:line="300"/>
        <w:jc w:val="both"/>
      </w:pPr>
      <w:r>
        <w:rPr>
          <w:rFonts w:ascii="Times New Roman" w:cs="Times New Roman" w:eastAsia="Times New Roman" w:hAnsi="Times New Roman"/>
          <w:color w:val="2E2E2E"/>
          <w:sz w:val="22"/>
          <w:szCs w:val="22"/>
        </w:rPr>
        <w:t xml:space="preserve">An extraordinary Diet session is expected to convene once the reshuffle concludes, with the government's legislative agenda likely to include the food consumption tax cut, rice-industry support measures, and continued budget deliberations informed by this week's Bank of Japan decision, according to Diet officials this newspaper consulted.</w:t>
      </w:r>
    </w:p>
    <w:p>
      <w:pPr>
        <w:spacing w:after="120" w:before="0" w:line="300"/>
        <w:jc w:val="both"/>
      </w:pPr>
      <w:r>
        <w:rPr>
          <w:rFonts w:ascii="Times New Roman" w:cs="Times New Roman" w:eastAsia="Times New Roman" w:hAnsi="Times New Roman"/>
          <w:color w:val="2E2E2E"/>
          <w:sz w:val="22"/>
          <w:szCs w:val="22"/>
        </w:rPr>
        <w:t xml:space="preserve">This newspaper's politics desk will provide full coverage of both today's Okinawa result and the reshuffle announcement once each is confirmed, treating the two as connected stories given how directly the government's own read of the election outcome is likely to shape the reshuffle's ultimate scope and messaging.</w:t>
      </w:r>
    </w:p>
    <w:p>
      <w:pPr>
        <w:spacing w:after="120" w:before="0" w:line="300"/>
        <w:jc w:val="both"/>
      </w:pPr>
      <w:r>
        <w:rPr>
          <w:rFonts w:ascii="Times New Roman" w:cs="Times New Roman" w:eastAsia="Times New Roman" w:hAnsi="Times New Roman"/>
          <w:color w:val="2E2E2E"/>
          <w:sz w:val="22"/>
          <w:szCs w:val="22"/>
        </w:rPr>
        <w:t xml:space="preserve">Whether the reshuffled Cabinet approaches the coming extraordinary Diet session with meaningfully different priorities than its predecessor, or largely continues the current government's existing trajectory with new personnel in familiar roles, remains, political analysts say, one of the more consequential open questions the session's actual proceedings will help answer in the weeks ahead.</w:t>
      </w:r>
    </w:p>
    <w:p>
      <w:pPr>
        <w:spacing w:after="200" w:before="40"/>
        <w:jc w:val="right"/>
      </w:pPr>
      <w:r>
        <w:rPr>
          <w:rFonts w:ascii="Helvetica" w:cs="Helvetica" w:eastAsia="Helvetica" w:hAnsi="Helvetica"/>
          <w:i/>
          <w:iCs/>
          <w:color w:val="888888"/>
          <w:sz w:val="16"/>
          <w:szCs w:val="16"/>
        </w:rPr>
        <w:t xml:space="preserve">[637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Government Weighs Foreign Worker Expansion Into Security Sector</w:t>
      </w:r>
    </w:p>
    <w:p>
      <w:pPr>
        <w:spacing w:after="40" w:before="40"/>
      </w:pPr>
      <w:r>
        <w:rPr>
          <w:rFonts w:ascii="Times New Roman" w:cs="Times New Roman" w:eastAsia="Times New Roman" w:hAnsi="Times New Roman"/>
          <w:i/>
          <w:iCs/>
          <w:color w:val="9B1B2A"/>
          <w:sz w:val="22"/>
          <w:szCs w:val="22"/>
        </w:rPr>
        <w:t xml:space="preserve">The proposal would extend Japan's foreign labor framework into an occupational category long treated with particular sensitivity</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Japanese government is considering accepting foreign workers into the security sector for the first time, according to reporting this newspaper has reviewed, a proposal that would mark a notable extension of the country's foreign labor acceptance framework into an occupational category traditionally treated with particular sensitivity given its direct public-safety functions.</w:t>
      </w:r>
    </w:p>
    <w:p>
      <w:pPr>
        <w:spacing w:after="120" w:before="0" w:line="300"/>
        <w:jc w:val="both"/>
      </w:pPr>
      <w:r>
        <w:rPr>
          <w:rFonts w:ascii="Times New Roman" w:cs="Times New Roman" w:eastAsia="Times New Roman" w:hAnsi="Times New Roman"/>
          <w:color w:val="2E2E2E"/>
          <w:sz w:val="22"/>
          <w:szCs w:val="22"/>
        </w:rPr>
        <w:t xml:space="preserve">The proposal reflects the same broader labor-shortage pressures this newspaper has covered extensively across agriculture, construction and other sectors, with Japan's demographic decline continuing to create workforce gaps that domestic labor alone has proven insufficient to fill across an expanding range of occupational categories, security work now apparently included.</w:t>
      </w:r>
    </w:p>
    <w:p>
      <w:pPr>
        <w:spacing w:after="120" w:before="0" w:line="300"/>
        <w:jc w:val="both"/>
      </w:pPr>
      <w:r>
        <w:rPr>
          <w:rFonts w:ascii="Times New Roman" w:cs="Times New Roman" w:eastAsia="Times New Roman" w:hAnsi="Times New Roman"/>
          <w:color w:val="2E2E2E"/>
          <w:sz w:val="22"/>
          <w:szCs w:val="22"/>
        </w:rPr>
        <w:t xml:space="preserve">Security industry employers have reportedly expressed support for the proposed expansion, according to industry association officials this newspaper consulted, citing persistent difficulty filling security positions domestically even as demand for security services has grown alongside increased tourism, expanded event security needs tied partly to the same sumo and cultural tourism boom this newspaper's culture desk covers elsewhere in today's edition, and general commercial growth.</w:t>
      </w:r>
    </w:p>
    <w:p>
      <w:pPr>
        <w:spacing w:after="120" w:before="0" w:line="300"/>
        <w:jc w:val="both"/>
      </w:pPr>
      <w:r>
        <w:rPr>
          <w:rFonts w:ascii="Times New Roman" w:cs="Times New Roman" w:eastAsia="Times New Roman" w:hAnsi="Times New Roman"/>
          <w:color w:val="2E2E2E"/>
          <w:sz w:val="22"/>
          <w:szCs w:val="22"/>
        </w:rPr>
        <w:t xml:space="preserve">The proposal is likely to face more scrutiny than comparable foreign-worker expansions in less sensitive sectors, this newspaper's editorial line holds, given legitimate public questions about training standards, language proficiency requirements, and appropriate vetting procedures for an occupational category involving direct public-safety responsibilities — questions this newspaper considers the government obligated to answer specifically and publicly before any formal policy change, rather than treating the proposal as simply another incremental extension of an existing labor-acceptance framework.</w:t>
      </w:r>
    </w:p>
    <w:p>
      <w:pPr>
        <w:spacing w:after="120" w:before="0" w:line="300"/>
        <w:jc w:val="both"/>
      </w:pPr>
      <w:r>
        <w:rPr>
          <w:rFonts w:ascii="Times New Roman" w:cs="Times New Roman" w:eastAsia="Times New Roman" w:hAnsi="Times New Roman"/>
          <w:color w:val="2E2E2E"/>
          <w:sz w:val="22"/>
          <w:szCs w:val="22"/>
        </w:rPr>
        <w:t xml:space="preserve">Labor policy specialists note that Japan's foreign worker acceptance framework has expanded incrementally across multiple sectors in recent years, with each expansion typically following a similar pattern: initial resistance citing sector-specific sensitivities, followed by gradual acceptance once specific training and certification frameworks are developed to address those concerns, a pattern this newspaper expects security-sector expansion to follow if it ultimately proceeds.</w:t>
      </w:r>
    </w:p>
    <w:p>
      <w:pPr>
        <w:spacing w:after="120" w:before="0" w:line="300"/>
        <w:jc w:val="both"/>
      </w:pPr>
      <w:r>
        <w:rPr>
          <w:rFonts w:ascii="Times New Roman" w:cs="Times New Roman" w:eastAsia="Times New Roman" w:hAnsi="Times New Roman"/>
          <w:color w:val="2E2E2E"/>
          <w:sz w:val="22"/>
          <w:szCs w:val="22"/>
        </w:rPr>
        <w:t xml:space="preserve">This newspaper's politics desk will continue tracking this proposal's development closely, including whether it advances through the extraordinary Diet session expected to convene once the current Cabinet reshuffle concludes, and what specific training and certification requirements ultimately accompany any formal policy change.</w:t>
      </w:r>
    </w:p>
    <w:p>
      <w:pPr>
        <w:spacing w:after="120" w:before="0" w:line="300"/>
        <w:jc w:val="both"/>
      </w:pPr>
      <w:r>
        <w:rPr>
          <w:rFonts w:ascii="Times New Roman" w:cs="Times New Roman" w:eastAsia="Times New Roman" w:hAnsi="Times New Roman"/>
          <w:color w:val="2E2E2E"/>
          <w:sz w:val="22"/>
          <w:szCs w:val="22"/>
        </w:rPr>
        <w:t xml:space="preserve">Public opinion on foreign worker expansion into security roles specifically has not been extensively polled, according to available survey data this newspaper has reviewed, making this proposal's ultimate political reception more genuinely uncertain than some other, more thoroughly polled foreign-labor policy questions this newspaper has covered in the past.</w:t>
      </w:r>
    </w:p>
    <w:p>
      <w:pPr>
        <w:spacing w:after="120" w:before="0" w:line="300"/>
        <w:jc w:val="both"/>
      </w:pPr>
      <w:r>
        <w:rPr>
          <w:rFonts w:ascii="Times New Roman" w:cs="Times New Roman" w:eastAsia="Times New Roman" w:hAnsi="Times New Roman"/>
          <w:color w:val="2E2E2E"/>
          <w:sz w:val="22"/>
          <w:szCs w:val="22"/>
        </w:rPr>
        <w:t xml:space="preserve">The proposal's consideration arrives amid broader immigration and foreign-resident policy questions touching multiple corners of Japanese public policy simultaneously, from labor-shortage-driven sector expansions of this kind to the visa-overstay and border-control questions this newspaper's editorial line treats as a standing component of state capacity and order.</w:t>
      </w:r>
    </w:p>
    <w:p>
      <w:pPr>
        <w:spacing w:after="120" w:before="0" w:line="300"/>
        <w:jc w:val="both"/>
      </w:pPr>
      <w:r>
        <w:rPr>
          <w:rFonts w:ascii="Times New Roman" w:cs="Times New Roman" w:eastAsia="Times New Roman" w:hAnsi="Times New Roman"/>
          <w:color w:val="2E2E2E"/>
          <w:sz w:val="22"/>
          <w:szCs w:val="22"/>
        </w:rPr>
        <w:t xml:space="preserve">This newspaper's position, stated plainly: labor-shortage pressure is real and the government's obligation to address it is legitimate, but security work's direct public-safety function means any expansion into this sector specifically must be paired with training and vetting standards at least as rigorous as those governing comparable domestic hiring, not merely the minimum standard sufficient to fill vacant positions quickly.</w:t>
      </w:r>
    </w:p>
    <w:p>
      <w:pPr>
        <w:spacing w:after="120" w:before="0" w:line="300"/>
        <w:jc w:val="both"/>
      </w:pPr>
      <w:r>
        <w:rPr>
          <w:rFonts w:ascii="Times New Roman" w:cs="Times New Roman" w:eastAsia="Times New Roman" w:hAnsi="Times New Roman"/>
          <w:color w:val="2E2E2E"/>
          <w:sz w:val="22"/>
          <w:szCs w:val="22"/>
        </w:rPr>
        <w:t xml:space="preserve">This newspaper will continue tracking this proposal as it develops, providing readers with the specific policy details once they move beyond the current exploratory stage into formal legislative proposal.</w:t>
      </w:r>
    </w:p>
    <w:p>
      <w:pPr>
        <w:spacing w:after="200" w:before="40"/>
        <w:jc w:val="right"/>
      </w:pPr>
      <w:r>
        <w:rPr>
          <w:rFonts w:ascii="Helvetica" w:cs="Helvetica" w:eastAsia="Helvetica" w:hAnsi="Helvetica"/>
          <w:i/>
          <w:iCs/>
          <w:color w:val="888888"/>
          <w:sz w:val="16"/>
          <w:szCs w:val="16"/>
        </w:rPr>
        <w:t xml:space="preserve">[528 words]</w:t>
      </w:r>
    </w:p>
    <w:p>
      <w:pPr>
        <w:shd w:fill="0D1B2A" w:color="auto" w:val="clear"/>
        <w:spacing w:after="160" w:before="300"/>
        <w:jc w:val="center"/>
      </w:pPr>
      <w:r>
        <w:rPr>
          <w:rFonts w:ascii="Helvetica" w:cs="Helvetica" w:eastAsia="Helvetica" w:hAnsi="Helvetica"/>
          <w:b/>
          <w:bCs/>
          <w:color w:val="FFFFFF"/>
          <w:sz w:val="24"/>
          <w:szCs w:val="24"/>
        </w:rPr>
        <w:t xml:space="preserve">— DEFENSE —</w:t>
      </w:r>
    </w:p>
    <w:p>
      <w:pPr>
        <w:pBdr>
          <w:top w:val="thick" w:color="9B1B2A" w:sz="18"/>
        </w:pBdr>
        <w:spacing w:after="80" w:before="160"/>
      </w:pPr>
      <w:r>
        <w:rPr>
          <w:rFonts w:ascii="Times New Roman" w:cs="Times New Roman" w:eastAsia="Times New Roman" w:hAnsi="Times New Roman"/>
          <w:b/>
          <w:bCs/>
          <w:color w:val="0D1B2A"/>
          <w:sz w:val="40"/>
          <w:szCs w:val="40"/>
        </w:rPr>
        <w:t xml:space="preserve">Defense White Paper's China Warning Sharpens as Revision Moves Up Timetable</w:t>
      </w:r>
    </w:p>
    <w:p>
      <w:pPr>
        <w:spacing w:after="40" w:before="40"/>
      </w:pPr>
      <w:r>
        <w:rPr>
          <w:rFonts w:ascii="Times New Roman" w:cs="Times New Roman" w:eastAsia="Times New Roman" w:hAnsi="Times New Roman"/>
          <w:i/>
          <w:iCs/>
          <w:color w:val="9B1B2A"/>
          <w:sz w:val="22"/>
          <w:szCs w:val="22"/>
        </w:rPr>
        <w:t xml:space="preserve">This year's Defense of Japan report describes a 30-minute Chinese laser-targeting incident against a JMSDF patrol aircraft and links Beijing's military buildup directly to Moscow and Pyongyang</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Japan's Cabinet approved the 2026 edition of Defense of Japan, the government's annual defense white paper, on Aug. 4, repeating and sharpening language first adopted in the 2022 National Security Strategy that describes China as "an unprecedented and the greatest strategic challenge" to Japan's peace and security — language this newspaper's defense desk notes has now survived three consecutive white papers without softening, even as diplomatic contact between Tokyo and Beijing has continued at a working level.</w:t>
      </w:r>
    </w:p>
    <w:p>
      <w:pPr>
        <w:spacing w:after="120" w:before="0" w:line="300"/>
        <w:jc w:val="both"/>
      </w:pPr>
      <w:r>
        <w:rPr>
          <w:rFonts w:ascii="Times New Roman" w:cs="Times New Roman" w:eastAsia="Times New Roman" w:hAnsi="Times New Roman"/>
          <w:color w:val="2E2E2E"/>
          <w:sz w:val="22"/>
          <w:szCs w:val="22"/>
        </w:rPr>
        <w:t xml:space="preserve">The report's most striking single disclosure concerns an incident in which a Chinese military aircraft repeatedly targeted a Japan Maritime Self-Defense Force patrol aircraft with a laser for approximately 30 minutes over the Pacific east of Okinawa, an episode the Defense Ministry classifies as a direct, sustained provocation rather than the more ambiguous, single-pass encounters that have characterized most prior publicized incidents between Chinese and Japanese military aircraft in the region.</w:t>
      </w:r>
    </w:p>
    <w:p>
      <w:pPr>
        <w:spacing w:after="120" w:before="0" w:line="300"/>
        <w:jc w:val="both"/>
      </w:pPr>
      <w:r>
        <w:rPr>
          <w:rFonts w:ascii="Times New Roman" w:cs="Times New Roman" w:eastAsia="Times New Roman" w:hAnsi="Times New Roman"/>
          <w:color w:val="2E2E2E"/>
          <w:sz w:val="22"/>
          <w:szCs w:val="22"/>
        </w:rPr>
        <w:t xml:space="preserve">This year's white paper places particular emphasis on Beijing's growing capacity to project military power beyond the First Island Chain — the strategic arc running from Japan's southwestern islands through Taiwan to the Philippines that has anchored Japanese and American regional defense planning for decades — describing a Chinese naval and air presence in the broader Pacific that Japanese defense planners increasingly treat as a standing condition rather than an episodic pressure campaign.</w:t>
      </w:r>
    </w:p>
    <w:p>
      <w:pPr>
        <w:spacing w:after="120" w:before="0" w:line="300"/>
        <w:jc w:val="both"/>
      </w:pPr>
      <w:r>
        <w:rPr>
          <w:rFonts w:ascii="Times New Roman" w:cs="Times New Roman" w:eastAsia="Times New Roman" w:hAnsi="Times New Roman"/>
          <w:color w:val="2E2E2E"/>
          <w:sz w:val="22"/>
          <w:szCs w:val="22"/>
        </w:rPr>
        <w:t xml:space="preserve">Taiwan featured prominently in this year's report, which noted that China has conducted large-scale military exercises around the island repeatedly since 2022, exercises the white paper assesses as serving the dual purpose of pressuring Taipei politically while simultaneously improving the PLA's own operational proficiency for a contingency Japanese planners have grown considerably more explicit about linking to Japan's own security in recent years. The report reiterated Japan's longstanding position that peace and stability across the Taiwan Strait are indispensable to Japan's own security and to the stability of the wider international system, language that has become a fixture of Japanese official statements on Taiwan even as Tokyo maintains no formal diplomatic relationship with Taipei.</w:t>
      </w:r>
    </w:p>
    <w:p>
      <w:pPr>
        <w:spacing w:after="120" w:before="0" w:line="300"/>
        <w:jc w:val="both"/>
      </w:pPr>
      <w:r>
        <w:rPr>
          <w:rFonts w:ascii="Times New Roman" w:cs="Times New Roman" w:eastAsia="Times New Roman" w:hAnsi="Times New Roman"/>
          <w:color w:val="2E2E2E"/>
          <w:sz w:val="22"/>
          <w:szCs w:val="22"/>
        </w:rPr>
        <w:t xml:space="preserve">For the first time, according to this newspaper's review of the document, the white paper's assessment section draws an explicit link between China's expanding military reach and closer operational coordination with Russia, citing joint bomber flights near Japanese airspace conducted in the period since Chinese President Xi Jinping, Russian President Vladimir Putin and North Korean leader Kim Jong Un appeared together at a September 2025 military parade — an image Japanese defense planners have cited repeatedly since as visual confirmation of an alignment among Japan's three principal external threats that the white paper's own analytical framework has long treated as a serious possibility rather than a settled fact.</w:t>
      </w:r>
    </w:p>
    <w:p>
      <w:pPr>
        <w:spacing w:after="120" w:before="0" w:line="300"/>
        <w:jc w:val="both"/>
      </w:pPr>
      <w:r>
        <w:rPr>
          <w:rFonts w:ascii="Times New Roman" w:cs="Times New Roman" w:eastAsia="Times New Roman" w:hAnsi="Times New Roman"/>
          <w:color w:val="2E2E2E"/>
          <w:sz w:val="22"/>
          <w:szCs w:val="22"/>
        </w:rPr>
        <w:t xml:space="preserve">The report draws a direct parallel between Russia's invasion of Ukraine and the precedent it may set for potential Chinese action in the Indo-Pacific, a comparison senior Defense Ministry officials have made with increasing frequency in public remarks over the past two years and one this newspaper's editorial page has previously argued deserves to be taken at face value rather than dismissed as rhetorical excess, given how directly Japan's own territorial exposure — the Senkaku Islands chief among it — mirrors the kind of contested, historically ambiguous territorial claim Moscow cited to justify its own invasion.</w:t>
      </w:r>
    </w:p>
    <w:p>
      <w:pPr>
        <w:spacing w:after="120" w:before="0" w:line="300"/>
        <w:jc w:val="both"/>
      </w:pPr>
      <w:r>
        <w:rPr>
          <w:rFonts w:ascii="Times New Roman" w:cs="Times New Roman" w:eastAsia="Times New Roman" w:hAnsi="Times New Roman"/>
          <w:color w:val="2E2E2E"/>
          <w:sz w:val="22"/>
          <w:szCs w:val="22"/>
        </w:rPr>
        <w:t xml:space="preserve">Japan's Three Strategic Documents — the National Security Strategy, the National Defense Strategy, and the Defense Buildup Program that together set the country's security policy architecture — are scheduled for revision ahead of their originally planned timetable, overseen by a newly established Promotion Headquarters for the Transformation of Defense Capabilities that Defense Minister Shinjiro Koizumi set up shortly after taking office. Ministry officials describe the accelerated timeline as a direct response to the pace of change in the regional threat environment this white paper documents, rather than a response to any single triggering incident.</w:t>
      </w:r>
    </w:p>
    <w:p>
      <w:pPr>
        <w:spacing w:after="120" w:before="0" w:line="300"/>
        <w:jc w:val="both"/>
      </w:pPr>
      <w:r>
        <w:rPr>
          <w:rFonts w:ascii="Times New Roman" w:cs="Times New Roman" w:eastAsia="Times New Roman" w:hAnsi="Times New Roman"/>
          <w:color w:val="2E2E2E"/>
          <w:sz w:val="22"/>
          <w:szCs w:val="22"/>
        </w:rPr>
        <w:t xml:space="preserve">The Japan Maritime Self-Defense Force's own modernization continues in parallel with the white paper's release, most visibly in the continued conversion of the helicopter carrier Kaga, whose flight deck has been reshaped to a rectangular configuration specifically to enable F-35B stealth fighter operations, a modification that gives Japan, for the first time in the postwar period, a genuine fixed-wing carrier aviation capability regardless of how the government continues to characterize the vessel's formal designation for domestic political purposes.</w:t>
      </w:r>
    </w:p>
    <w:p>
      <w:pPr>
        <w:spacing w:after="120" w:before="0" w:line="300"/>
        <w:jc w:val="both"/>
      </w:pPr>
      <w:r>
        <w:rPr>
          <w:rFonts w:ascii="Times New Roman" w:cs="Times New Roman" w:eastAsia="Times New Roman" w:hAnsi="Times New Roman"/>
          <w:color w:val="2E2E2E"/>
          <w:sz w:val="22"/>
          <w:szCs w:val="22"/>
        </w:rPr>
        <w:t xml:space="preserve">This newspaper's defense desk notes, in the interest of the accuracy this editorial line treats as non-negotiable, a separate and considerably less flattering incident from earlier this year that belongs in any complete accounting of Japan's own defense establishment: in March, a newly commissioned Ground Self-Defense Force second lieutenant, absent from his post without authorization, traveled from Kyushu to Tokyo and forced entry into the Chinese Embassy compound carrying a knife, an incident that caused no injuries but drew sharp attention from both Japanese and Chinese media and raised pointed questions about screening and monitoring procedures for newly commissioned officers that the Ground Self-Defense Force has not yet fully answered in public statements this newspaper has reviewed.</w:t>
      </w:r>
    </w:p>
    <w:p>
      <w:pPr>
        <w:spacing w:after="120" w:before="0" w:line="300"/>
        <w:jc w:val="both"/>
      </w:pPr>
      <w:r>
        <w:rPr>
          <w:rFonts w:ascii="Times New Roman" w:cs="Times New Roman" w:eastAsia="Times New Roman" w:hAnsi="Times New Roman"/>
          <w:color w:val="2E2E2E"/>
          <w:sz w:val="22"/>
          <w:szCs w:val="22"/>
        </w:rPr>
        <w:t xml:space="preserve">Chinese Coast Guard and naval activity in Japan's contiguous and exclusive economic zones near the Senkaku Islands has continued at a tempo Japanese officials describe as sustained rather than escalating specifically this year, though the underlying baseline itself has risen substantially since China's 2012 assertion of administrative claims following the Japanese government's purchase of several of the islands from private owners, a dispute that remains, fourteen years on, the single most consistently active friction point in the bilateral relationship.</w:t>
      </w:r>
    </w:p>
    <w:p>
      <w:pPr>
        <w:spacing w:after="120" w:before="0" w:line="300"/>
        <w:jc w:val="both"/>
      </w:pPr>
      <w:r>
        <w:rPr>
          <w:rFonts w:ascii="Times New Roman" w:cs="Times New Roman" w:eastAsia="Times New Roman" w:hAnsi="Times New Roman"/>
          <w:color w:val="2E2E2E"/>
          <w:sz w:val="22"/>
          <w:szCs w:val="22"/>
        </w:rPr>
        <w:t xml:space="preserve">Opposition lawmakers have offered measured rather than confrontational responses to this year's white paper, according to Diet proceedings this newspaper has reviewed, with even parties generally skeptical of the current government's defense-spending trajectory declining to dispute the specific factual claims the report makes about Chinese military activity, focusing their criticism instead on questions of budget prioritization and the pace of the promised revision to the Three Strategic Documents.</w:t>
      </w:r>
    </w:p>
    <w:p>
      <w:pPr>
        <w:spacing w:after="120" w:before="0" w:line="300"/>
        <w:jc w:val="both"/>
      </w:pPr>
      <w:r>
        <w:rPr>
          <w:rFonts w:ascii="Times New Roman" w:cs="Times New Roman" w:eastAsia="Times New Roman" w:hAnsi="Times New Roman"/>
          <w:color w:val="2E2E2E"/>
          <w:sz w:val="22"/>
          <w:szCs w:val="22"/>
        </w:rPr>
        <w:t xml:space="preserve">This newspaper's defense desk will continue tracking the accelerated strategic-document revision process closely through the autumn, alongside the broader shipbuilding and munitions-production cooperation with Washington this newspaper has covered extensively, both of which sit within the same broader effort to translate this white paper's threat assessment into concrete defense-industrial and doctrinal change rather than allowing the assessment to stand as rhetoric alone.</w:t>
      </w:r>
    </w:p>
    <w:p>
      <w:pPr>
        <w:spacing w:after="120" w:before="0" w:line="300"/>
        <w:jc w:val="both"/>
      </w:pPr>
      <w:r>
        <w:rPr>
          <w:rFonts w:ascii="Times New Roman" w:cs="Times New Roman" w:eastAsia="Times New Roman" w:hAnsi="Times New Roman"/>
          <w:color w:val="2E2E2E"/>
          <w:sz w:val="22"/>
          <w:szCs w:val="22"/>
        </w:rPr>
        <w:t xml:space="preserve">Today's edition devotes its weekly deeper-section coverage, appearing elsewhere in this section, to a fuller examination of what the accelerated Three Strategic Documents revision is likely to contain and what it will cost, a subject this newspaper considers to deserve more sustained attention than the white paper's own release date alone typically commands in daily news coverage.</w:t>
      </w:r>
    </w:p>
    <w:p>
      <w:pPr>
        <w:spacing w:after="200" w:before="40"/>
        <w:jc w:val="right"/>
      </w:pPr>
      <w:r>
        <w:rPr>
          <w:rFonts w:ascii="Helvetica" w:cs="Helvetica" w:eastAsia="Helvetica" w:hAnsi="Helvetica"/>
          <w:i/>
          <w:iCs/>
          <w:color w:val="888888"/>
          <w:sz w:val="16"/>
          <w:szCs w:val="16"/>
        </w:rPr>
        <w:t xml:space="preserve">[1,094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the Accelerated Strategic Documents Revision Will Actually Contain</w:t>
      </w:r>
    </w:p>
    <w:p>
      <w:pPr>
        <w:spacing w:after="40" w:before="40"/>
      </w:pPr>
      <w:r>
        <w:rPr>
          <w:rFonts w:ascii="Times New Roman" w:cs="Times New Roman" w:eastAsia="Times New Roman" w:hAnsi="Times New Roman"/>
          <w:i/>
          <w:iCs/>
          <w:color w:val="9B1B2A"/>
          <w:sz w:val="22"/>
          <w:szCs w:val="22"/>
        </w:rPr>
        <w:t xml:space="preserve">This newspaper's Sunday deep-dive examines the substance behind the Promotion Headquarters for the Transformation of Defense Capabilities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Japan's decision to move up revision of its Three Strategic Documents — the National Security Strategy, National Defense Strategy and Defense Buildup Program that together constitute the architecture of the country's security policy — represents more than an accelerated calendar. This newspaper's Sunday deep-dive examines what officials familiar with the Promotion Headquarters for the Transformation of Defense Capabilities describe as the substantive questions the revision is actually built to answer, beyond the white paper's own threat assessment covered elsewhere in today's edition.</w:t>
      </w:r>
    </w:p>
    <w:p>
      <w:pPr>
        <w:spacing w:after="120" w:before="0" w:line="300"/>
        <w:jc w:val="both"/>
      </w:pPr>
      <w:r>
        <w:rPr>
          <w:rFonts w:ascii="Times New Roman" w:cs="Times New Roman" w:eastAsia="Times New Roman" w:hAnsi="Times New Roman"/>
          <w:color w:val="2E2E2E"/>
          <w:sz w:val="22"/>
          <w:szCs w:val="22"/>
        </w:rPr>
        <w:t xml:space="preserve">The 2022 documents, drafted under the previous administration, committed Japan to raising defense spending toward 2% of GDP by fiscal 2027 and formally acquired counterstrike capability for the first time in the postwar period — a pairing of budget and doctrine this newspaper's own archive shows was, at the time, described by government officials as sufficient to meet the threat environment for the remainder of the decade. That the government now considers a fresh revision necessary less than four years later is itself a data point worth sitting with: the pace of change in the regional threat environment has evidently outrun even a defense establishment that considered itself, in 2022, to be moving unusually fast by Japanese postwar standards.</w:t>
      </w:r>
    </w:p>
    <w:p>
      <w:pPr>
        <w:spacing w:after="120" w:before="0" w:line="300"/>
        <w:jc w:val="both"/>
      </w:pPr>
      <w:r>
        <w:rPr>
          <w:rFonts w:ascii="Times New Roman" w:cs="Times New Roman" w:eastAsia="Times New Roman" w:hAnsi="Times New Roman"/>
          <w:color w:val="2E2E2E"/>
          <w:sz w:val="22"/>
          <w:szCs w:val="22"/>
        </w:rPr>
        <w:t xml:space="preserve">Officials familiar with the Promotion Headquarters' internal deliberations, speaking to this newspaper on the condition that they not be identified discussing an ongoing policy process, describe three areas receiving the most sustained internal attention: whether the 2% of GDP spending target itself needs revision upward given both the yen's depreciation-driven effect on the real purchasing power of a yen-denominated budget and the accelerating pace of Chinese military spending the white paper documents; how far counterstrike doctrine can be extended operationally without requiring a fresh, politically difficult constitutional debate; and how to formalize the shipbuilding and munitions-production cooperation with the United States this newspaper has covered extensively into a doctrine document rather than leaving it as a series of individually negotiated industrial agreements.</w:t>
      </w:r>
    </w:p>
    <w:p>
      <w:pPr>
        <w:spacing w:after="120" w:before="0" w:line="300"/>
        <w:jc w:val="both"/>
      </w:pPr>
      <w:r>
        <w:rPr>
          <w:rFonts w:ascii="Times New Roman" w:cs="Times New Roman" w:eastAsia="Times New Roman" w:hAnsi="Times New Roman"/>
          <w:color w:val="2E2E2E"/>
          <w:sz w:val="22"/>
          <w:szCs w:val="22"/>
        </w:rPr>
        <w:t xml:space="preserve">The spending question carries the most immediate political stakes. Raising the formal target above 2% of GDP would require the kind of sustained multi-year budget commitment that has historically proven difficult to sustain across Japanese electoral cycles, particularly amid the currency and cost-of-living pressures this newspaper's business pages have covered extensively this year. Finance Ministry officials have reportedly pushed back within the interagency process against any upward revision to the formal target, preferring instead to characterize continued spending growth within the existing target as sufficient, a position defense planners within the Promotion Headquarters have reportedly resisted as insufficiently responsive to the white paper's own threat characterization.</w:t>
      </w:r>
    </w:p>
    <w:p>
      <w:pPr>
        <w:spacing w:after="120" w:before="0" w:line="300"/>
        <w:jc w:val="both"/>
      </w:pPr>
      <w:r>
        <w:rPr>
          <w:rFonts w:ascii="Times New Roman" w:cs="Times New Roman" w:eastAsia="Times New Roman" w:hAnsi="Times New Roman"/>
          <w:color w:val="2E2E2E"/>
          <w:sz w:val="22"/>
          <w:szCs w:val="22"/>
        </w:rPr>
        <w:t xml:space="preserve">Counterstrike doctrine's extension raises a different kind of difficulty. The 2022 documents authorized Japan to strike enemy missile-launch sites under specifically defined circumstances tied to an imminent, ongoing or completed attack against Japan, a formulation constitutional scholars across the political spectrum have described as pushing close to, without formally crossing, the boundary Article 9's renunciation of the threat or use of force to settle international disputes is understood to establish. Any further extension — allowing preemptive strikes against a broader range of targets, or lowering the threshold for what constitutes sufficient evidence of an imminent attack — would revive a constitutional debate the current government has shown little appetite to reopen formally, preferring instead the same pattern of incremental reinterpretation that has characterized Japanese security-policy evolution since the 2001 refueling mission this newspaper's own archive has covered in the context of prior anniversary coverage.</w:t>
      </w:r>
    </w:p>
    <w:p>
      <w:pPr>
        <w:spacing w:after="120" w:before="0" w:line="300"/>
        <w:jc w:val="both"/>
      </w:pPr>
      <w:r>
        <w:rPr>
          <w:rFonts w:ascii="Times New Roman" w:cs="Times New Roman" w:eastAsia="Times New Roman" w:hAnsi="Times New Roman"/>
          <w:color w:val="2E2E2E"/>
          <w:sz w:val="22"/>
          <w:szCs w:val="22"/>
        </w:rPr>
        <w:t xml:space="preserve">The shipbuilding and munitions-production formalization question is, by comparison, the least politically fraught of the three, reflecting a genuine convergence of Japanese and American interests that has already produced concrete industrial agreements without requiring the kind of doctrinal reinterpretation the counterstrike question demands. Formalizing this cooperation within the Defense Buildup Program specifically would give it a more durable institutional foundation than a series of individually negotiated agreements provides, protecting the cooperation against the possibility that a future government, in either country, might otherwise be able to unwind it more easily.</w:t>
      </w:r>
    </w:p>
    <w:p>
      <w:pPr>
        <w:spacing w:after="120" w:before="0" w:line="300"/>
        <w:jc w:val="both"/>
      </w:pPr>
      <w:r>
        <w:rPr>
          <w:rFonts w:ascii="Times New Roman" w:cs="Times New Roman" w:eastAsia="Times New Roman" w:hAnsi="Times New Roman"/>
          <w:color w:val="2E2E2E"/>
          <w:sz w:val="22"/>
          <w:szCs w:val="22"/>
        </w:rPr>
        <w:t xml:space="preserve">This newspaper's own reporting suggests the revision's ultimate scope will depend substantially on developments outside Japan's own control between now and whatever date the Promotion Headquarters ultimately settles on for the revised documents' formal release — specifically, how the Gulf conflict's trajectory affects global defense-industrial supply chains Japan's own shipbuilding cooperation depends on, and whether the current period of relative stability around Taiwan holds through the revision process or is tested by a fresh crisis that would almost certainly accelerate and harden whatever conclusions the process was already trending toward.</w:t>
      </w:r>
    </w:p>
    <w:p>
      <w:pPr>
        <w:spacing w:after="120" w:before="0" w:line="300"/>
        <w:jc w:val="both"/>
      </w:pPr>
      <w:r>
        <w:rPr>
          <w:rFonts w:ascii="Times New Roman" w:cs="Times New Roman" w:eastAsia="Times New Roman" w:hAnsi="Times New Roman"/>
          <w:color w:val="2E2E2E"/>
          <w:sz w:val="22"/>
          <w:szCs w:val="22"/>
        </w:rPr>
        <w:t xml:space="preserve">Diet oversight of the revision process has been more limited than some opposition lawmakers would prefer, according to committee proceedings this newspaper has reviewed, with the Promotion Headquarters operating substantially within the executive branch's own policy-development process before any formal document reaches the Diet for the kind of budget authorization that ultimately requires legislative approval regardless of how much of the underlying strategic reasoning develops outside formal legislative review.</w:t>
      </w:r>
    </w:p>
    <w:p>
      <w:pPr>
        <w:spacing w:after="120" w:before="0" w:line="300"/>
        <w:jc w:val="both"/>
      </w:pPr>
      <w:r>
        <w:rPr>
          <w:rFonts w:ascii="Times New Roman" w:cs="Times New Roman" w:eastAsia="Times New Roman" w:hAnsi="Times New Roman"/>
          <w:color w:val="2E2E2E"/>
          <w:sz w:val="22"/>
          <w:szCs w:val="22"/>
        </w:rPr>
        <w:t xml:space="preserve">Regional allies and partners have offered measured, largely positive private reactions to the accelerated timeline, according to diplomatic sources this newspaper consulted, with Australian, Philippine and South Korean officials each describing continued Japanese defense-capability growth as complementary to their own security planning rather than as a development requiring any adjustment to their own postures specifically.</w:t>
      </w:r>
    </w:p>
    <w:p>
      <w:pPr>
        <w:spacing w:after="120" w:before="0" w:line="300"/>
        <w:jc w:val="both"/>
      </w:pPr>
      <w:r>
        <w:rPr>
          <w:rFonts w:ascii="Times New Roman" w:cs="Times New Roman" w:eastAsia="Times New Roman" w:hAnsi="Times New Roman"/>
          <w:color w:val="2E2E2E"/>
          <w:sz w:val="22"/>
          <w:szCs w:val="22"/>
        </w:rPr>
        <w:t xml:space="preserve">This newspaper's defense desk will continue tracking the Promotion Headquarters' work closely as it develops, providing readers with substantive analysis of the eventual revised documents' actual content once they are released, rather than treating the announcement of an accelerated timeline alone as the full story the revision ultimately deserves.</w:t>
      </w:r>
    </w:p>
    <w:p>
      <w:pPr>
        <w:spacing w:after="200" w:before="40"/>
        <w:jc w:val="right"/>
      </w:pPr>
      <w:r>
        <w:rPr>
          <w:rFonts w:ascii="Helvetica" w:cs="Helvetica" w:eastAsia="Helvetica" w:hAnsi="Helvetica"/>
          <w:i/>
          <w:iCs/>
          <w:color w:val="888888"/>
          <w:sz w:val="16"/>
          <w:szCs w:val="16"/>
        </w:rPr>
        <w:t xml:space="preserve">[926 words]</w:t>
      </w:r>
    </w:p>
    <w:p>
      <w:pPr>
        <w:shd w:fill="0D1B2A" w:color="auto" w:val="clear"/>
        <w:spacing w:after="160" w:before="300"/>
        <w:jc w:val="center"/>
      </w:pPr>
      <w:r>
        <w:rPr>
          <w:rFonts w:ascii="Helvetica" w:cs="Helvetica" w:eastAsia="Helvetica" w:hAnsi="Helvetica"/>
          <w:b/>
          <w:bCs/>
          <w:color w:val="FFFFFF"/>
          <w:sz w:val="24"/>
          <w:szCs w:val="24"/>
        </w:rPr>
        <w:t xml:space="preserve">— INTERNATIONAL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Gulf Conflict Enters Eighth Month as Oil Prices Stay Near $100</w:t>
      </w:r>
    </w:p>
    <w:p>
      <w:pPr>
        <w:spacing w:after="40" w:before="40"/>
      </w:pPr>
      <w:r>
        <w:rPr>
          <w:rFonts w:ascii="Times New Roman" w:cs="Times New Roman" w:eastAsia="Times New Roman" w:hAnsi="Times New Roman"/>
          <w:i/>
          <w:iCs/>
          <w:color w:val="9B1B2A"/>
          <w:sz w:val="22"/>
          <w:szCs w:val="22"/>
        </w:rPr>
        <w:t xml:space="preserve">This week's exchange between Iran and US forces remains the conflict's sharpest escalation to date, with no clear indication of further de-escalation as markets absorb sustained elevated energy costs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Gulf conflict this newspaper has tracked since February enters its eighth month with oil prices continuing to trade near $100 a barrel, still elevated from last week's sharp escalation in which Iran struck a US-used base in Jordan and ten ships hours after Washington said it had destroyed five Iranian oil tankers, an exchange that remains, by every assessment this newspaper's international desk has gathered from regional security specialists, the conflict's most direct state-to-state confrontation to date.</w:t>
      </w:r>
    </w:p>
    <w:p>
      <w:pPr>
        <w:spacing w:after="120" w:before="0" w:line="300"/>
        <w:jc w:val="both"/>
      </w:pPr>
      <w:r>
        <w:rPr>
          <w:rFonts w:ascii="Times New Roman" w:cs="Times New Roman" w:eastAsia="Times New Roman" w:hAnsi="Times New Roman"/>
          <w:color w:val="2E2E2E"/>
          <w:sz w:val="22"/>
          <w:szCs w:val="22"/>
        </w:rPr>
        <w:t xml:space="preserve">Diplomatic efforts to prevent further escalation have continued through channels this newspaper has tracked closely, with regional mediators describing the current period as unusually delicate given how directly last week's exchange departed from the lower-intensity shipping-lane skirmishes that defined most of the conflict's earlier months, without producing, as of this writing, either a further escalation or any concrete step toward de-escalation.</w:t>
      </w:r>
    </w:p>
    <w:p>
      <w:pPr>
        <w:spacing w:after="120" w:before="0" w:line="300"/>
        <w:jc w:val="both"/>
      </w:pPr>
      <w:r>
        <w:rPr>
          <w:rFonts w:ascii="Times New Roman" w:cs="Times New Roman" w:eastAsia="Times New Roman" w:hAnsi="Times New Roman"/>
          <w:color w:val="2E2E2E"/>
          <w:sz w:val="22"/>
          <w:szCs w:val="22"/>
        </w:rPr>
        <w:t xml:space="preserve">Japanese officials have maintained their characteristically calibrated public posture through the conflict's latest phase, continuing to emphasize vigilance and alliance coordination without signaling any unilateral step, such as an early strategic petroleum reserve drawdown, that might suggest alarm disproportionate to the conflict's actual, as opposed to potential, effect on physical crude supply through the Strait of Hormuz, which has not been meaningfully disrupted despite the conflict's persistence and its sharpest escalation yet.</w:t>
      </w:r>
    </w:p>
    <w:p>
      <w:pPr>
        <w:spacing w:after="120" w:before="0" w:line="300"/>
        <w:jc w:val="both"/>
      </w:pPr>
      <w:r>
        <w:rPr>
          <w:rFonts w:ascii="Times New Roman" w:cs="Times New Roman" w:eastAsia="Times New Roman" w:hAnsi="Times New Roman"/>
          <w:color w:val="2E2E2E"/>
          <w:sz w:val="22"/>
          <w:szCs w:val="22"/>
        </w:rPr>
        <w:t xml:space="preserve">Energy security specialists this newspaper consulted describe the elevated price environment as increasingly a semi-permanent feature of global energy markets rather than a temporary spike, with traders pricing in a sustained risk premium reflecting the conflict's demonstrated capacity for sudden, severe escalation rather than the more predictable lower-intensity pattern that characterized its first several months.</w:t>
      </w:r>
    </w:p>
    <w:p>
      <w:pPr>
        <w:spacing w:after="120" w:before="0" w:line="300"/>
        <w:jc w:val="both"/>
      </w:pPr>
      <w:r>
        <w:rPr>
          <w:rFonts w:ascii="Times New Roman" w:cs="Times New Roman" w:eastAsia="Times New Roman" w:hAnsi="Times New Roman"/>
          <w:color w:val="2E2E2E"/>
          <w:sz w:val="22"/>
          <w:szCs w:val="22"/>
        </w:rPr>
        <w:t xml:space="preserve">This newspaper's economics desk notes the conflict's direct relevance to this week's Bank of Japan decision specifically, given how Gulf-driven energy costs feed into precisely the inflation calculus the central bank must weigh alongside domestic wage growth in determining the size and timing of continued rate increases, a connection this newspaper's business pages explore in fuller detail elsewhere in today's edition.</w:t>
      </w:r>
    </w:p>
    <w:p>
      <w:pPr>
        <w:spacing w:after="120" w:before="0" w:line="300"/>
        <w:jc w:val="both"/>
      </w:pPr>
      <w:r>
        <w:rPr>
          <w:rFonts w:ascii="Times New Roman" w:cs="Times New Roman" w:eastAsia="Times New Roman" w:hAnsi="Times New Roman"/>
          <w:color w:val="2E2E2E"/>
          <w:sz w:val="22"/>
          <w:szCs w:val="22"/>
        </w:rPr>
        <w:t xml:space="preserve">The General Assembly session convening in New York later this month is expected to provide the next major diplomatic venue for addressing the conflict directly, with mediating governments including Egypt, Qatar, Turkey and the United States expected to use the session's concentration of foreign ministers to press for renewed de-escalation efforts, according to diplomatic sources this newspaper consulted.</w:t>
      </w:r>
    </w:p>
    <w:p>
      <w:pPr>
        <w:spacing w:after="120" w:before="0" w:line="300"/>
        <w:jc w:val="both"/>
      </w:pPr>
      <w:r>
        <w:rPr>
          <w:rFonts w:ascii="Times New Roman" w:cs="Times New Roman" w:eastAsia="Times New Roman" w:hAnsi="Times New Roman"/>
          <w:color w:val="2E2E2E"/>
          <w:sz w:val="22"/>
          <w:szCs w:val="22"/>
        </w:rPr>
        <w:t xml:space="preserve">Japanese shipping companies with vessels transiting or operating near the Strait of Hormuz say they have not altered routing in response to last week's escalation specifically, a decision executives at two of the largest lines attributed to insurance arrangements that already price in the conflict's baseline risk rather than an assessment that the latest strikes represent a qualitatively different threat level to Japanese-flagged or Japanese-operated vessels.</w:t>
      </w:r>
    </w:p>
    <w:p>
      <w:pPr>
        <w:spacing w:after="120" w:before="0" w:line="300"/>
        <w:jc w:val="both"/>
      </w:pPr>
      <w:r>
        <w:rPr>
          <w:rFonts w:ascii="Times New Roman" w:cs="Times New Roman" w:eastAsia="Times New Roman" w:hAnsi="Times New Roman"/>
          <w:color w:val="2E2E2E"/>
          <w:sz w:val="22"/>
          <w:szCs w:val="22"/>
        </w:rPr>
        <w:t xml:space="preserve">Regional security specialists this newspaper consulted remain divided on whether the conflict's eighth month represents a genuine inflection point toward sustained higher-intensity confrontation, or a temporary spike likely to settle back toward the lower-intensity pattern that characterized most of the conflict's first seven months, with the answer likely to depend as much on decisions made in Washington and Tehran in the coming days as on anything that has already occurred.</w:t>
      </w:r>
    </w:p>
    <w:p>
      <w:pPr>
        <w:spacing w:after="120" w:before="0" w:line="300"/>
        <w:jc w:val="both"/>
      </w:pPr>
      <w:r>
        <w:rPr>
          <w:rFonts w:ascii="Times New Roman" w:cs="Times New Roman" w:eastAsia="Times New Roman" w:hAnsi="Times New Roman"/>
          <w:color w:val="2E2E2E"/>
          <w:sz w:val="22"/>
          <w:szCs w:val="22"/>
        </w:rPr>
        <w:t xml:space="preserve">This newspaper's international desk will continue providing close coverage of the conflict's trajectory, tracking both its direct security implications and its continuing effect on global energy markets and, through that channel, on Japan's own economic and monetary policy calculus.</w:t>
      </w:r>
    </w:p>
    <w:p>
      <w:pPr>
        <w:spacing w:after="120" w:before="0" w:line="300"/>
        <w:jc w:val="both"/>
      </w:pPr>
      <w:r>
        <w:rPr>
          <w:rFonts w:ascii="Times New Roman" w:cs="Times New Roman" w:eastAsia="Times New Roman" w:hAnsi="Times New Roman"/>
          <w:color w:val="2E2E2E"/>
          <w:sz w:val="22"/>
          <w:szCs w:val="22"/>
        </w:rPr>
        <w:t xml:space="preserve">For Japan specifically, which imports the overwhelming majority of its crude oil through waters the conflict directly threatens, the stakes extend well beyond the abstract diplomatic question of who ultimately prevails in the underlying dispute between Washington and Tehran, touching directly on household energy costs, industrial input prices, and the broader inflation picture the Bank of Japan must weigh in every policy decision for as long as the conflict continues.</w:t>
      </w:r>
    </w:p>
    <w:p>
      <w:pPr>
        <w:spacing w:after="200" w:before="40"/>
        <w:jc w:val="right"/>
      </w:pPr>
      <w:r>
        <w:rPr>
          <w:rFonts w:ascii="Helvetica" w:cs="Helvetica" w:eastAsia="Helvetica" w:hAnsi="Helvetica"/>
          <w:i/>
          <w:iCs/>
          <w:color w:val="888888"/>
          <w:sz w:val="16"/>
          <w:szCs w:val="16"/>
        </w:rPr>
        <w:t xml:space="preserve">[630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Taiwan Contingency Planning Continues Amid Sustained Chinese Military Pressure</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Japanese and American defense planners continue refining contingency planning around a potential Taiwan crisis, according to this newspaper's defense desk sources, a process that has taken on additional urgency following this year's Defense of Japan white paper's explicit warning, covered elsewhere in today's edition, that China has conducted large-scale military exercises around Taiwan repeatedly since 2022.</w:t>
      </w:r>
    </w:p>
    <w:p>
      <w:pPr>
        <w:spacing w:after="120" w:before="0" w:line="300"/>
        <w:jc w:val="both"/>
      </w:pPr>
      <w:r>
        <w:rPr>
          <w:rFonts w:ascii="Times New Roman" w:cs="Times New Roman" w:eastAsia="Times New Roman" w:hAnsi="Times New Roman"/>
          <w:color w:val="2E2E2E"/>
          <w:sz w:val="22"/>
          <w:szCs w:val="22"/>
        </w:rPr>
        <w:t xml:space="preserve">The planning reflects a consistent Japanese official position, restated in this year's white paper, that peace and stability across the Taiwan Strait are indispensable to Japan's own security and to the stability of the broader international system, language that has become a fixture of Japanese statements on Taiwan even as Tokyo maintains no formal diplomatic relationship with Taipei under the One China framework Japan has observed since 1972.</w:t>
      </w:r>
    </w:p>
    <w:p>
      <w:pPr>
        <w:spacing w:after="120" w:before="0" w:line="300"/>
        <w:jc w:val="both"/>
      </w:pPr>
      <w:r>
        <w:rPr>
          <w:rFonts w:ascii="Times New Roman" w:cs="Times New Roman" w:eastAsia="Times New Roman" w:hAnsi="Times New Roman"/>
          <w:color w:val="2E2E2E"/>
          <w:sz w:val="22"/>
          <w:szCs w:val="22"/>
        </w:rPr>
        <w:t xml:space="preserve">Japan's own southwestern islands, including Yonaguni, sit within sight of Taiwan on a clear day, a geographic reality that has driven a sustained Self-Defense Forces buildup across the Nansei Islands chain in recent years, including new garrisons and missile deployments this newspaper has covered in prior editions as part of Japan's broader effort to harden its own southwestern flank against exactly the contingency planners are now refining.</w:t>
      </w:r>
    </w:p>
    <w:p>
      <w:pPr>
        <w:spacing w:after="120" w:before="0" w:line="300"/>
        <w:jc w:val="both"/>
      </w:pPr>
      <w:r>
        <w:rPr>
          <w:rFonts w:ascii="Times New Roman" w:cs="Times New Roman" w:eastAsia="Times New Roman" w:hAnsi="Times New Roman"/>
          <w:color w:val="2E2E2E"/>
          <w:sz w:val="22"/>
          <w:szCs w:val="22"/>
        </w:rPr>
        <w:t xml:space="preserve">American and Japanese officials have continued coordinating closely on the shipbuilding and munitions-production cooperation this newspaper has covered extensively, cooperation defense planners describe as directly relevant to any Taiwan contingency given the sustained munitions production capacity such a scenario would require from both countries simultaneously.</w:t>
      </w:r>
    </w:p>
    <w:p>
      <w:pPr>
        <w:spacing w:after="120" w:before="0" w:line="300"/>
        <w:jc w:val="both"/>
      </w:pPr>
      <w:r>
        <w:rPr>
          <w:rFonts w:ascii="Times New Roman" w:cs="Times New Roman" w:eastAsia="Times New Roman" w:hAnsi="Times New Roman"/>
          <w:color w:val="2E2E2E"/>
          <w:sz w:val="22"/>
          <w:szCs w:val="22"/>
        </w:rPr>
        <w:t xml:space="preserve">This newspaper's editorial line has argued consistently that a Taiwan contingency, should one occur, would not be a distant crisis for Japan to observe from a comfortable remove, but a direct threat to Japanese territory, shipping lanes and alliance credibility, a position this year's white paper's own explicit language substantially reinforces.</w:t>
      </w:r>
    </w:p>
    <w:p>
      <w:pPr>
        <w:spacing w:after="120" w:before="0" w:line="300"/>
        <w:jc w:val="both"/>
      </w:pPr>
      <w:r>
        <w:rPr>
          <w:rFonts w:ascii="Times New Roman" w:cs="Times New Roman" w:eastAsia="Times New Roman" w:hAnsi="Times New Roman"/>
          <w:color w:val="2E2E2E"/>
          <w:sz w:val="22"/>
          <w:szCs w:val="22"/>
        </w:rPr>
        <w:t xml:space="preserve">Japanese public opinion on the appropriate scope of Japan's own role in a Taiwan contingency remains genuinely divided, according to polling this newspaper has reviewed, with a meaningful share of respondents supporting logistical and rear-area support for American operations while a smaller but non-trivial share continues to favor a more restrictive interpretation of Japan's own security-treaty obligations that would limit Japanese involvement to Japan's own direct territorial defense.</w:t>
      </w:r>
    </w:p>
    <w:p>
      <w:pPr>
        <w:spacing w:after="120" w:before="0" w:line="300"/>
        <w:jc w:val="both"/>
      </w:pPr>
      <w:r>
        <w:rPr>
          <w:rFonts w:ascii="Times New Roman" w:cs="Times New Roman" w:eastAsia="Times New Roman" w:hAnsi="Times New Roman"/>
          <w:color w:val="2E2E2E"/>
          <w:sz w:val="22"/>
          <w:szCs w:val="22"/>
        </w:rPr>
        <w:t xml:space="preserve">This newspaper's international desk will continue tracking Taiwan-related developments closely as part of our standing defense and alliance coverage, treating the issue as a continuous rather than episodic story given how directly it connects to nearly every other defense and diplomatic theme running through this year's white paper and this newspaper's own coverage of it.</w:t>
      </w:r>
    </w:p>
    <w:p>
      <w:pPr>
        <w:spacing w:after="120" w:before="0" w:line="300"/>
        <w:jc w:val="both"/>
      </w:pPr>
      <w:r>
        <w:rPr>
          <w:rFonts w:ascii="Times New Roman" w:cs="Times New Roman" w:eastAsia="Times New Roman" w:hAnsi="Times New Roman"/>
          <w:color w:val="2E2E2E"/>
          <w:sz w:val="22"/>
          <w:szCs w:val="22"/>
        </w:rPr>
        <w:t xml:space="preserve">Taiwan's own government has continued deepening its informal security cooperation with both Japan and the United States, according to diplomatic sources this newspaper consulted, cooperation conducted through unofficial channels consistent with the One China framework all three governments formally observe while nonetheless representing a substantive deepening of practical coordination relative to a decade ago.</w:t>
      </w:r>
    </w:p>
    <w:p>
      <w:pPr>
        <w:spacing w:after="120" w:before="0" w:line="300"/>
        <w:jc w:val="both"/>
      </w:pPr>
      <w:r>
        <w:rPr>
          <w:rFonts w:ascii="Times New Roman" w:cs="Times New Roman" w:eastAsia="Times New Roman" w:hAnsi="Times New Roman"/>
          <w:color w:val="2E2E2E"/>
          <w:sz w:val="22"/>
          <w:szCs w:val="22"/>
        </w:rPr>
        <w:t xml:space="preserve">The Quad grouping of Japan, the United States, Australia and India, alongside deepening ties with the Philippines and the United Kingdom's own increased Indo-Pacific naval presence, together form what Japanese defense planners describe as a complementary architecture to the core US-Japan alliance rather than a substitute for it, each partner bringing distinct capabilities and geographic positioning relevant to a Taiwan contingency without any single partner expected to bear a disproportionate share of the response.</w:t>
      </w:r>
    </w:p>
    <w:p>
      <w:pPr>
        <w:spacing w:after="120" w:before="0" w:line="300"/>
        <w:jc w:val="both"/>
      </w:pPr>
      <w:r>
        <w:rPr>
          <w:rFonts w:ascii="Times New Roman" w:cs="Times New Roman" w:eastAsia="Times New Roman" w:hAnsi="Times New Roman"/>
          <w:color w:val="2E2E2E"/>
          <w:sz w:val="22"/>
          <w:szCs w:val="22"/>
        </w:rPr>
        <w:t xml:space="preserve">Chinese officials have continued characterizing any foreign involvement in what Beijing considers a purely internal matter as unwarranted interference, a position Japanese officials reject on the grounds that a Taiwan Strait crisis would, by its geographic and economic nature, directly threaten shipping lanes and regional stability well beyond any narrow definition of Chinese internal affairs.</w:t>
      </w:r>
    </w:p>
    <w:p>
      <w:pPr>
        <w:spacing w:after="200" w:before="40"/>
        <w:jc w:val="right"/>
      </w:pPr>
      <w:r>
        <w:rPr>
          <w:rFonts w:ascii="Helvetica" w:cs="Helvetica" w:eastAsia="Helvetica" w:hAnsi="Helvetica"/>
          <w:i/>
          <w:iCs/>
          <w:color w:val="888888"/>
          <w:sz w:val="16"/>
          <w:szCs w:val="16"/>
        </w:rPr>
        <w:t xml:space="preserve">[593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INVESTIGATION: Foreign Land Purchases Near SDF and USFJ Facilities Draw Renewed Scrutiny</w:t>
      </w:r>
    </w:p>
    <w:p>
      <w:pPr>
        <w:spacing w:after="40" w:before="40"/>
      </w:pPr>
      <w:r>
        <w:rPr>
          <w:rFonts w:ascii="Times New Roman" w:cs="Times New Roman" w:eastAsia="Times New Roman" w:hAnsi="Times New Roman"/>
          <w:i/>
          <w:iCs/>
          <w:color w:val="9B1B2A"/>
          <w:sz w:val="22"/>
          <w:szCs w:val="22"/>
        </w:rPr>
        <w:t xml:space="preserve">This newspaper's Sunday investigation examines gaps in Japan's land-monitoring framework three years after its introduction</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Three years after Japan's land-monitoring law took effect, giving the government authority to survey and, in extreme cases, restrict land use near military and other sensitive facilities, this newspaper's Sunday investigation finds a monitoring framework that officials themselves describe as functioning as intended in its narrow legal scope, while civilian land-security specialists describe persistent gaps that the law's own designers acknowledged from the outset but have not yet closed.</w:t>
      </w:r>
    </w:p>
    <w:p>
      <w:pPr>
        <w:spacing w:after="120" w:before="0" w:line="300"/>
        <w:jc w:val="both"/>
      </w:pPr>
      <w:r>
        <w:rPr>
          <w:rFonts w:ascii="Times New Roman" w:cs="Times New Roman" w:eastAsia="Times New Roman" w:hAnsi="Times New Roman"/>
          <w:color w:val="2E2E2E"/>
          <w:sz w:val="22"/>
          <w:szCs w:val="22"/>
        </w:rPr>
        <w:t xml:space="preserve">The law, formally the Act on the Review and Regulation of the Use of Real Estate Surrounding Important Facilities and on Remote Territorial Islands, empowers the government to designate "specially designated areas" around Self-Defense Force bases, United States Forces Japan facilities, and other sensitive sites, within which land transactions face government review and land use deemed to interfere with the facility's function can, in principle, be restricted. This newspaper's review of publicly available designation data finds several hundred locations nationwide now under some form of monitoring designation, concentrated most heavily in Okinawa, Hokkaido and the remote southwestern islands this newspaper's defense coverage has identified as the most strategically sensitive geography in Japan's current threat environment.</w:t>
      </w:r>
    </w:p>
    <w:p>
      <w:pPr>
        <w:spacing w:after="120" w:before="0" w:line="300"/>
        <w:jc w:val="both"/>
      </w:pPr>
      <w:r>
        <w:rPr>
          <w:rFonts w:ascii="Times New Roman" w:cs="Times New Roman" w:eastAsia="Times New Roman" w:hAnsi="Times New Roman"/>
          <w:color w:val="2E2E2E"/>
          <w:sz w:val="22"/>
          <w:szCs w:val="22"/>
        </w:rPr>
        <w:t xml:space="preserve">The framework's central limitation, according to land-security specialists this newspaper consulted for this investigation, is structural rather than a matter of insufficient enforcement effort: the law targets land use and transactions occurring after a parcel's designation, but does not retroactively unwind ownership structures already in place before designation took effect, meaning that any foreign-linked ownership established in the years before the law's 2022 passage remains, in the overwhelming majority of cases, outside the framework's practical reach entirely.</w:t>
      </w:r>
    </w:p>
    <w:p>
      <w:pPr>
        <w:spacing w:after="120" w:before="0" w:line="300"/>
        <w:jc w:val="both"/>
      </w:pPr>
      <w:r>
        <w:rPr>
          <w:rFonts w:ascii="Times New Roman" w:cs="Times New Roman" w:eastAsia="Times New Roman" w:hAnsi="Times New Roman"/>
          <w:color w:val="2E2E2E"/>
          <w:sz w:val="22"/>
          <w:szCs w:val="22"/>
        </w:rPr>
        <w:t xml:space="preserve">This gap matters concretely in at least a handful of documented cases this newspaper's investigation identified through prefectural land registry records, in which land parcels adjacent to designated facilities changed hands through shell companies with beneficial ownership structures that prefectural and national land registries do not require to be fully disclosed, a transparency gap that predates and persists independently of the 2022 monitoring law's own more narrowly targeted authority.</w:t>
      </w:r>
    </w:p>
    <w:p>
      <w:pPr>
        <w:spacing w:after="120" w:before="0" w:line="300"/>
        <w:jc w:val="both"/>
      </w:pPr>
      <w:r>
        <w:rPr>
          <w:rFonts w:ascii="Times New Roman" w:cs="Times New Roman" w:eastAsia="Times New Roman" w:hAnsi="Times New Roman"/>
          <w:color w:val="2E2E2E"/>
          <w:sz w:val="22"/>
          <w:szCs w:val="22"/>
        </w:rPr>
        <w:t xml:space="preserve">Government officials involved in the monitoring program's administration, speaking to this newspaper on background given the program's ongoing and sensitive nature, describe beneficial-ownership transparency as the single reform most likely to close the framework's most significant remaining gap, noting that comparable Western democracies have moved toward more extensive corporate beneficial-ownership disclosure requirements in recent years for reasons extending well beyond military land security specifically, including anti-money-laundering and tax-enforcement objectives that could provide a broader political coalition for reform than military land security alone might command.</w:t>
      </w:r>
    </w:p>
    <w:p>
      <w:pPr>
        <w:spacing w:after="120" w:before="0" w:line="300"/>
        <w:jc w:val="both"/>
      </w:pPr>
      <w:r>
        <w:rPr>
          <w:rFonts w:ascii="Times New Roman" w:cs="Times New Roman" w:eastAsia="Times New Roman" w:hAnsi="Times New Roman"/>
          <w:color w:val="2E2E2E"/>
          <w:sz w:val="22"/>
          <w:szCs w:val="22"/>
        </w:rPr>
        <w:t xml:space="preserve">Chinese-linked capital specifically has drawn the most sustained public and political attention among the various sources of foreign land acquisition near sensitive sites, though this newspaper's investigation found the available public data insufficiently granular to confirm with confidence what share of foreign-linked purchases near designated areas specifically originates from Chinese sources as opposed to other foreign jurisdictions, a data limitation this newspaper considers itself obligated to report plainly rather than allow assumption to fill the gap the available records do not support.</w:t>
      </w:r>
    </w:p>
    <w:p>
      <w:pPr>
        <w:spacing w:after="120" w:before="0" w:line="300"/>
        <w:jc w:val="both"/>
      </w:pPr>
      <w:r>
        <w:rPr>
          <w:rFonts w:ascii="Times New Roman" w:cs="Times New Roman" w:eastAsia="Times New Roman" w:hAnsi="Times New Roman"/>
          <w:color w:val="2E2E2E"/>
          <w:sz w:val="22"/>
          <w:szCs w:val="22"/>
        </w:rPr>
        <w:t xml:space="preserve">Local municipal officials in several of the designated areas this newspaper visited or contacted for this investigation described a genuine tension between the security rationale for the monitoring framework and the economic reality that foreign capital, of whatever origin, has in some cases represented the only available buyer for agricultural and rural land in areas facing the same depopulation pressures this newspaper's real estate coverage has documented extensively in other contexts, a tension the current law's framers acknowledged in Diet debate preceding the law's 2022 passage without fully resolving.</w:t>
      </w:r>
    </w:p>
    <w:p>
      <w:pPr>
        <w:spacing w:after="120" w:before="0" w:line="300"/>
        <w:jc w:val="both"/>
      </w:pPr>
      <w:r>
        <w:rPr>
          <w:rFonts w:ascii="Times New Roman" w:cs="Times New Roman" w:eastAsia="Times New Roman" w:hAnsi="Times New Roman"/>
          <w:color w:val="2E2E2E"/>
          <w:sz w:val="22"/>
          <w:szCs w:val="22"/>
        </w:rPr>
        <w:t xml:space="preserve">Land-security specialists this newspaper consulted for this investigation were divided on whether the appropriate reform response is expanding the monitoring law's own designation authority further, or pursuing the broader beneficial-ownership transparency reform several government officials described as the more structurally significant fix, with proponents of the narrower approach citing the political and administrative difficulty of a more sweeping corporate-transparency overhaul relative to simply expanding an already-established, functioning designation framework to cover more locations and a longer retroactive window.</w:t>
      </w:r>
    </w:p>
    <w:p>
      <w:pPr>
        <w:spacing w:after="120" w:before="0" w:line="300"/>
        <w:jc w:val="both"/>
      </w:pPr>
      <w:r>
        <w:rPr>
          <w:rFonts w:ascii="Times New Roman" w:cs="Times New Roman" w:eastAsia="Times New Roman" w:hAnsi="Times New Roman"/>
          <w:color w:val="2E2E2E"/>
          <w:sz w:val="22"/>
          <w:szCs w:val="22"/>
        </w:rPr>
        <w:t xml:space="preserve">This newspaper's own editorial position, stated plainly rather than left to inference: a monitoring framework that cannot see ownership structures established before its own effective date is a framework built to manage the next decade's risk while leaving the current decade's already-established exposure effectively unaddressed, and a Japan-first security posture that takes its own defense white paper's threat assessment seriously should treat closing that specific gap as considerably more urgent than the current legislative pace suggests it is being treated.</w:t>
      </w:r>
    </w:p>
    <w:p>
      <w:pPr>
        <w:spacing w:after="120" w:before="0" w:line="300"/>
        <w:jc w:val="both"/>
      </w:pPr>
      <w:r>
        <w:rPr>
          <w:rFonts w:ascii="Times New Roman" w:cs="Times New Roman" w:eastAsia="Times New Roman" w:hAnsi="Times New Roman"/>
          <w:color w:val="2E2E2E"/>
          <w:sz w:val="22"/>
          <w:szCs w:val="22"/>
        </w:rPr>
        <w:t xml:space="preserve">This newspaper's investigations desk filed public records requests with seven prefectural governments in the course of this investigation and received substantive responses from five; two prefectures, both encompassing designated areas near sensitive southwestern-island facilities, declined to provide the specific ownership-transition data requested, citing personal-information protection statutes this newspaper's legal desk is continuing to review for the request's eventual resubmission.</w:t>
      </w:r>
    </w:p>
    <w:p>
      <w:pPr>
        <w:spacing w:after="120" w:before="0" w:line="300"/>
        <w:jc w:val="both"/>
      </w:pPr>
      <w:r>
        <w:rPr>
          <w:rFonts w:ascii="Times New Roman" w:cs="Times New Roman" w:eastAsia="Times New Roman" w:hAnsi="Times New Roman"/>
          <w:color w:val="2E2E2E"/>
          <w:sz w:val="22"/>
          <w:szCs w:val="22"/>
        </w:rPr>
        <w:t xml:space="preserve">This newspaper will continue this investigation in future editions, including a planned examination of comparable land-security frameworks in Australia, Taiwan and the Baltic states, each of which has approached the same underlying foreign-land-near-sensitive-sites problem through a meaningfully different legal architecture worth weighing against Japan's own choices.</w:t>
      </w:r>
    </w:p>
    <w:p>
      <w:pPr>
        <w:spacing w:after="200" w:before="40"/>
        <w:jc w:val="right"/>
      </w:pPr>
      <w:r>
        <w:rPr>
          <w:rFonts w:ascii="Helvetica" w:cs="Helvetica" w:eastAsia="Helvetica" w:hAnsi="Helvetica"/>
          <w:i/>
          <w:iCs/>
          <w:color w:val="888888"/>
          <w:sz w:val="16"/>
          <w:szCs w:val="16"/>
        </w:rPr>
        <w:t xml:space="preserve">[849 words]</w:t>
      </w:r>
    </w:p>
    <w:p>
      <w:pPr>
        <w:shd w:fill="0D1B2A" w:color="auto" w:val="clear"/>
        <w:spacing w:after="160" w:before="300"/>
        <w:jc w:val="center"/>
      </w:pPr>
      <w:r>
        <w:rPr>
          <w:rFonts w:ascii="Helvetica" w:cs="Helvetica" w:eastAsia="Helvetica" w:hAnsi="Helvetica"/>
          <w:b/>
          <w:bCs/>
          <w:color w:val="FFFFFF"/>
          <w:sz w:val="24"/>
          <w:szCs w:val="24"/>
        </w:rPr>
        <w:t xml:space="preserve">— REGIONAL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Hokkaido Land Prices Surge Near Rapidus Site as Chitose Region Transforms</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Land prices in the area surrounding Rapidus Corp.'s planned advanced semiconductor fabrication facility near Chitose, Hokkaido, have continued climbing sharply, according to regional real estate data this newspaper has reviewed, offering one of the clearest concrete illustrations of how a single major industrial investment can reshape a regional property market within a remarkably short timeframe.</w:t>
      </w:r>
    </w:p>
    <w:p>
      <w:pPr>
        <w:spacing w:after="120" w:before="0" w:line="300"/>
        <w:jc w:val="both"/>
      </w:pPr>
      <w:r>
        <w:rPr>
          <w:rFonts w:ascii="Times New Roman" w:cs="Times New Roman" w:eastAsia="Times New Roman" w:hAnsi="Times New Roman"/>
          <w:color w:val="2E2E2E"/>
          <w:sz w:val="22"/>
          <w:szCs w:val="22"/>
        </w:rPr>
        <w:t xml:space="preserve">The price appreciation reflects anticipated employment and economic activity from Rapidus's own workforce needs, expected to eventually number in the thousands once the facility reaches full production, alongside a broader ecosystem of suppliers, contractors and service businesses that regional economic development officials expect to cluster around the facility as it approaches operational status.</w:t>
      </w:r>
    </w:p>
    <w:p>
      <w:pPr>
        <w:spacing w:after="120" w:before="0" w:line="300"/>
        <w:jc w:val="both"/>
      </w:pPr>
      <w:r>
        <w:rPr>
          <w:rFonts w:ascii="Times New Roman" w:cs="Times New Roman" w:eastAsia="Times New Roman" w:hAnsi="Times New Roman"/>
          <w:color w:val="2E2E2E"/>
          <w:sz w:val="22"/>
          <w:szCs w:val="22"/>
        </w:rPr>
        <w:t xml:space="preserve">Local municipal officials in the Chitose area describe the investment-driven land price surge as a welcome, if double-edged, development, noting that rapidly rising prices have created genuine benefit for existing landowners while simultaneously raising affordability concerns for younger residents and new workers the facility itself will need to attract and house locally.</w:t>
      </w:r>
    </w:p>
    <w:p>
      <w:pPr>
        <w:spacing w:after="120" w:before="0" w:line="300"/>
        <w:jc w:val="both"/>
      </w:pPr>
      <w:r>
        <w:rPr>
          <w:rFonts w:ascii="Times New Roman" w:cs="Times New Roman" w:eastAsia="Times New Roman" w:hAnsi="Times New Roman"/>
          <w:color w:val="2E2E2E"/>
          <w:sz w:val="22"/>
          <w:szCs w:val="22"/>
        </w:rPr>
        <w:t xml:space="preserve">Hokkaido's broader economic profile has historically leaned heavily on agriculture and tourism, making the Rapidus investment's manufacturing and technology-sector character a genuinely novel addition to the regional economy, one municipal and prefectural officials describe as offering diversification benefits well beyond the immediate employment and land-value effects concentrated in the Chitose area specifically.</w:t>
      </w:r>
    </w:p>
    <w:p>
      <w:pPr>
        <w:spacing w:after="120" w:before="0" w:line="300"/>
        <w:jc w:val="both"/>
      </w:pPr>
      <w:r>
        <w:rPr>
          <w:rFonts w:ascii="Times New Roman" w:cs="Times New Roman" w:eastAsia="Times New Roman" w:hAnsi="Times New Roman"/>
          <w:color w:val="2E2E2E"/>
          <w:sz w:val="22"/>
          <w:szCs w:val="22"/>
        </w:rPr>
        <w:t xml:space="preserve">Regional transportation infrastructure has faced its own adaptation pressure as the project has advanced, with local officials reporting increased planning attention to road capacity and, in the longer term, potential rail connectivity improvements to support both the facility's own logistics needs and the broader population growth its presence is expected to drive over the coming decade.</w:t>
      </w:r>
    </w:p>
    <w:p>
      <w:pPr>
        <w:spacing w:after="120" w:before="0" w:line="300"/>
        <w:jc w:val="both"/>
      </w:pPr>
      <w:r>
        <w:rPr>
          <w:rFonts w:ascii="Times New Roman" w:cs="Times New Roman" w:eastAsia="Times New Roman" w:hAnsi="Times New Roman"/>
          <w:color w:val="2E2E2E"/>
          <w:sz w:val="22"/>
          <w:szCs w:val="22"/>
        </w:rPr>
        <w:t xml:space="preserve">This newspaper's business desk has covered Rapidus's own technical and financial progress extensively in recent editions; this regional dispatch focuses specifically on the project's tangible, already-visible effect on the surrounding Hokkaido economy and property market, effects that predate the facility's own eventual production timeline by years.</w:t>
      </w:r>
    </w:p>
    <w:p>
      <w:pPr>
        <w:spacing w:after="120" w:before="0" w:line="300"/>
        <w:jc w:val="both"/>
      </w:pPr>
      <w:r>
        <w:rPr>
          <w:rFonts w:ascii="Times New Roman" w:cs="Times New Roman" w:eastAsia="Times New Roman" w:hAnsi="Times New Roman"/>
          <w:color w:val="2E2E2E"/>
          <w:sz w:val="22"/>
          <w:szCs w:val="22"/>
        </w:rPr>
        <w:t xml:space="preserve">Prefectural officials describe the Rapidus investment as the centerpiece of a broader Hokkaido economic development strategy that has also drawn interest from data-center developers attracted by the region's cooler climate and relatively abundant land, a pattern regional economic planners describe as a deliberate strategy to diversify the prefecture's economic base beyond its traditional agricultural and tourism sectors.</w:t>
      </w:r>
    </w:p>
    <w:p>
      <w:pPr>
        <w:spacing w:after="120" w:before="0" w:line="300"/>
        <w:jc w:val="both"/>
      </w:pPr>
      <w:r>
        <w:rPr>
          <w:rFonts w:ascii="Times New Roman" w:cs="Times New Roman" w:eastAsia="Times New Roman" w:hAnsi="Times New Roman"/>
          <w:color w:val="2E2E2E"/>
          <w:sz w:val="22"/>
          <w:szCs w:val="22"/>
        </w:rPr>
        <w:t xml:space="preserve">Skeptics of the current land-price surge caution that speculative investment ahead of the facility's actual production timeline carries genuine risk should Rapidus's own manufacturing timeline continue slipping, as it has modestly in recent guidance this newspaper's business desk has covered, a risk local real estate agents acknowledge while describing current transaction volumes as reflecting genuine end-user and long-term investor interest rather than purely speculative short-term positioning.</w:t>
      </w:r>
    </w:p>
    <w:p>
      <w:pPr>
        <w:spacing w:after="120" w:before="0" w:line="300"/>
        <w:jc w:val="both"/>
      </w:pPr>
      <w:r>
        <w:rPr>
          <w:rFonts w:ascii="Times New Roman" w:cs="Times New Roman" w:eastAsia="Times New Roman" w:hAnsi="Times New Roman"/>
          <w:color w:val="2E2E2E"/>
          <w:sz w:val="22"/>
          <w:szCs w:val="22"/>
        </w:rPr>
        <w:t xml:space="preserve">This newspaper's regional desk will continue tracking the Chitose area's transformation closely as a bellwether for how major industrial-policy investments reshape regional Japan more broadly, a story this newspaper considers relevant well beyond Hokkaido specifically given the number of other regions competing for comparable investment.</w:t>
      </w:r>
    </w:p>
    <w:p>
      <w:pPr>
        <w:spacing w:after="200" w:before="40"/>
        <w:jc w:val="right"/>
      </w:pPr>
      <w:r>
        <w:rPr>
          <w:rFonts w:ascii="Helvetica" w:cs="Helvetica" w:eastAsia="Helvetica" w:hAnsi="Helvetica"/>
          <w:i/>
          <w:iCs/>
          <w:color w:val="888888"/>
          <w:sz w:val="16"/>
          <w:szCs w:val="16"/>
        </w:rPr>
        <w:t xml:space="preserve">[482 words]</w:t>
      </w:r>
    </w:p>
    <w:p>
      <w:pPr>
        <w:shd w:fill="0D1B2A" w:color="auto" w:val="clear"/>
        <w:spacing w:after="160" w:before="300"/>
        <w:jc w:val="center"/>
      </w:pPr>
      <w:r>
        <w:rPr>
          <w:rFonts w:ascii="Helvetica" w:cs="Helvetica" w:eastAsia="Helvetica" w:hAnsi="Helvetica"/>
          <w:b/>
          <w:bCs/>
          <w:color w:val="FFFFFF"/>
          <w:sz w:val="24"/>
          <w:szCs w:val="24"/>
        </w:rPr>
        <w:t xml:space="preserve">— ECONOMY —</w:t>
      </w:r>
    </w:p>
    <w:p>
      <w:pPr>
        <w:pBdr>
          <w:top w:val="thick" w:color="9B1B2A" w:sz="18"/>
        </w:pBdr>
        <w:spacing w:after="80" w:before="160"/>
      </w:pPr>
      <w:r>
        <w:rPr>
          <w:rFonts w:ascii="Times New Roman" w:cs="Times New Roman" w:eastAsia="Times New Roman" w:hAnsi="Times New Roman"/>
          <w:b/>
          <w:bCs/>
          <w:color w:val="0D1B2A"/>
          <w:sz w:val="40"/>
          <w:szCs w:val="40"/>
        </w:rPr>
        <w:t xml:space="preserve">BOJ, Fed Decisions Loom as Markets Close Out a Volatile Week</w:t>
      </w:r>
    </w:p>
    <w:p>
      <w:pPr>
        <w:spacing w:after="40" w:before="40"/>
      </w:pPr>
      <w:r>
        <w:rPr>
          <w:rFonts w:ascii="Times New Roman" w:cs="Times New Roman" w:eastAsia="Times New Roman" w:hAnsi="Times New Roman"/>
          <w:i/>
          <w:iCs/>
          <w:color w:val="9B1B2A"/>
          <w:sz w:val="22"/>
          <w:szCs w:val="22"/>
        </w:rPr>
        <w:t xml:space="preserve">Friday's Nikkei close of 64,011.34 leaves the index down for the week heading into Thursday's Federal Reserve decision and Friday's Bank of Japan meeting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Tokyo markets enter the coming week's back-to-back Federal Reserve and Bank of Japan policy decisions carrying the scars of a volatile Friday session, in which the Nikkei 225 fell 1.93% to close at 64,011.34, down 1,259.61 points, leaving the index lower for the week as a whole even after Thursday's more modest 0.19% decline. With no trading over the weekend, Friday's print remains the most current market data available as this edition goes to press ahead of Sunday's Okinawa election and Aki Basho opening.</w:t>
      </w:r>
    </w:p>
    <w:p>
      <w:pPr>
        <w:spacing w:after="120" w:before="0" w:line="300"/>
        <w:jc w:val="both"/>
      </w:pPr>
      <w:r>
        <w:rPr>
          <w:rFonts w:ascii="Times New Roman" w:cs="Times New Roman" w:eastAsia="Times New Roman" w:hAnsi="Times New Roman"/>
          <w:color w:val="2E2E2E"/>
          <w:sz w:val="22"/>
          <w:szCs w:val="22"/>
        </w:rPr>
        <w:t xml:space="preserve">The week's losses reflected three distinct pressures converging on the same trading sessions: renewed expectations for a Federal Reserve rate increase following Thursday's producer price data showing US wholesale inflation accelerating in August; continued elevated oil prices tied to the Gulf conflict, which pushed crude benchmarks above $100 a barrel amid the latest round of attacks on regional shipping; and the Bank of Japan's own widely expected quarter-point increase, which would take Japan's policy rate to its highest level in roughly three decades.</w:t>
      </w:r>
    </w:p>
    <w:p>
      <w:pPr>
        <w:spacing w:after="120" w:before="0" w:line="300"/>
        <w:jc w:val="both"/>
      </w:pPr>
      <w:r>
        <w:rPr>
          <w:rFonts w:ascii="Times New Roman" w:cs="Times New Roman" w:eastAsia="Times New Roman" w:hAnsi="Times New Roman"/>
          <w:color w:val="2E2E2E"/>
          <w:sz w:val="22"/>
          <w:szCs w:val="22"/>
        </w:rPr>
        <w:t xml:space="preserve">Technology and semiconductor-linked shares led Friday's declines specifically, with Kioxia Holdings falling roughly 7%, SoftBank Group dropping about 4%, Advantest losing 6.5%, and Tokyo Electron declining 2.6%, a pattern consistent with the sector's outsized sensitivity to both the currency's trajectory and the broader risk-off mood that has periodically interrupted this year's AI-investment-driven rally in Japanese chip-linked equities.</w:t>
      </w:r>
    </w:p>
    <w:p>
      <w:pPr>
        <w:spacing w:after="120" w:before="0" w:line="300"/>
        <w:jc w:val="both"/>
      </w:pPr>
      <w:r>
        <w:rPr>
          <w:rFonts w:ascii="Times New Roman" w:cs="Times New Roman" w:eastAsia="Times New Roman" w:hAnsi="Times New Roman"/>
          <w:color w:val="2E2E2E"/>
          <w:sz w:val="22"/>
          <w:szCs w:val="22"/>
        </w:rPr>
        <w:t xml:space="preserve">The yen has weakened somewhat from its recent seven-month high near 153 to the dollar, trading closer to 154 as the week closed, even as currency strategists this newspaper consulted describe the underlying trend as still pointing toward continued yen strength once the coming week's central bank decisions are behind markets, given how directly a BOJ rate increase would narrow the interest-rate differential that has driven yen weakness for the better part of three years.</w:t>
      </w:r>
    </w:p>
    <w:p>
      <w:pPr>
        <w:spacing w:after="120" w:before="0" w:line="300"/>
        <w:jc w:val="both"/>
      </w:pPr>
      <w:r>
        <w:rPr>
          <w:rFonts w:ascii="Times New Roman" w:cs="Times New Roman" w:eastAsia="Times New Roman" w:hAnsi="Times New Roman"/>
          <w:color w:val="2E2E2E"/>
          <w:sz w:val="22"/>
          <w:szCs w:val="22"/>
        </w:rPr>
        <w:t xml:space="preserve">Federal Reserve Chair Kevin Warsh, who assumed leadership of the American central bank in May, has struck a notably more hawkish public tone than his predecessor in recent weeks, telling audiences that inflation must move toward the Fed's target "clearly and at sufficient speed" before the central bank resumes the rate cuts markets had broadly expected as recently as midsummer. Fed Governor Christopher Waller's own Sept. 3 comments indicating a rate increase may be appropriate at this week's meeting further reinforced market pricing for a hike, a genuinely unusual reversal from a cutting cycle that appeared well established only months ago.</w:t>
      </w:r>
    </w:p>
    <w:p>
      <w:pPr>
        <w:spacing w:after="120" w:before="0" w:line="300"/>
        <w:jc w:val="both"/>
      </w:pPr>
      <w:r>
        <w:rPr>
          <w:rFonts w:ascii="Times New Roman" w:cs="Times New Roman" w:eastAsia="Times New Roman" w:hAnsi="Times New Roman"/>
          <w:color w:val="2E2E2E"/>
          <w:sz w:val="22"/>
          <w:szCs w:val="22"/>
        </w:rPr>
        <w:t xml:space="preserve">Bank of Japan Governor Kazuo Ueda faces his own increasingly complex calculus heading into Friday's decision, with board member Kazuyuki Masu's public comments indicating continued tightening even as the Gulf conflict's inflationary pressure through energy prices complicates the timing question by adding an imported-cost pressure a domestic rate increase addresses only indirectly at best.</w:t>
      </w:r>
    </w:p>
    <w:p>
      <w:pPr>
        <w:spacing w:after="120" w:before="0" w:line="300"/>
        <w:jc w:val="both"/>
      </w:pPr>
      <w:r>
        <w:rPr>
          <w:rFonts w:ascii="Times New Roman" w:cs="Times New Roman" w:eastAsia="Times New Roman" w:hAnsi="Times New Roman"/>
          <w:color w:val="2E2E2E"/>
          <w:sz w:val="22"/>
          <w:szCs w:val="22"/>
        </w:rPr>
        <w:t xml:space="preserve">Japan's producer prices offer one of the clearer data points supporting the case for continued BOJ tightening: prices rose 7.6% year-on-year in August, beating consensus forecasts and marking the third consecutive month above 7%, driven substantially by petroleum, coal and chemical product costs tied directly to the same Gulf-conflict energy pressure affecting markets more broadly. On a month-on-month basis, however, producer prices actually fell slightly in August, a detail economists say complicates any simple reading of the year-on-year figure as unambiguous evidence of accelerating underlying inflation.</w:t>
      </w:r>
    </w:p>
    <w:p>
      <w:pPr>
        <w:spacing w:after="120" w:before="0" w:line="300"/>
        <w:jc w:val="both"/>
      </w:pPr>
      <w:r>
        <w:rPr>
          <w:rFonts w:ascii="Times New Roman" w:cs="Times New Roman" w:eastAsia="Times New Roman" w:hAnsi="Times New Roman"/>
          <w:color w:val="2E2E2E"/>
          <w:sz w:val="22"/>
          <w:szCs w:val="22"/>
        </w:rPr>
        <w:t xml:space="preserve">Business sentiment among Japan's largest companies turned positive in the July-to-September quarter for the first time in two quarters, according to the closely watched Reuters Tankan survey, which found manufacturer confidence at its highest level since December 2021, driven by robust semiconductor and data-center demand alongside improving conditions in hospitality, restaurants and finance. Companies across most size categories and industries now expect higher sales and profits for the current fiscal year, with capital investment projected to grow roughly 11%.</w:t>
      </w:r>
    </w:p>
    <w:p>
      <w:pPr>
        <w:spacing w:after="120" w:before="0" w:line="300"/>
        <w:jc w:val="both"/>
      </w:pPr>
      <w:r>
        <w:rPr>
          <w:rFonts w:ascii="Times New Roman" w:cs="Times New Roman" w:eastAsia="Times New Roman" w:hAnsi="Times New Roman"/>
          <w:color w:val="2E2E2E"/>
          <w:sz w:val="22"/>
          <w:szCs w:val="22"/>
        </w:rPr>
        <w:t xml:space="preserve">Corporate treasurers at major exporters continue adjusting hedging strategies to account for both the yen's underlying strengthening trend and its considerable week-to-week volatility, a combination several described to this newspaper as more difficult to plan around than a steady move in either direction alone would be, particularly with two major central bank decisions now due within days of each other.</w:t>
      </w:r>
    </w:p>
    <w:p>
      <w:pPr>
        <w:spacing w:after="120" w:before="0" w:line="300"/>
        <w:jc w:val="both"/>
      </w:pPr>
      <w:r>
        <w:rPr>
          <w:rFonts w:ascii="Times New Roman" w:cs="Times New Roman" w:eastAsia="Times New Roman" w:hAnsi="Times New Roman"/>
          <w:color w:val="2E2E2E"/>
          <w:sz w:val="22"/>
          <w:szCs w:val="22"/>
        </w:rPr>
        <w:t xml:space="preserve">This newspaper's economics desk will provide full coverage of both the Federal Reserve's Thursday decision and the Bank of Japan's Friday decision as each is announced, tracking how the sequencing of the two — an American decision one day ahead of the Japanese one — shapes market expectations for each in turn.</w:t>
      </w:r>
    </w:p>
    <w:p>
      <w:pPr>
        <w:spacing w:after="200" w:before="40"/>
        <w:jc w:val="right"/>
      </w:pPr>
      <w:r>
        <w:rPr>
          <w:rFonts w:ascii="Helvetica" w:cs="Helvetica" w:eastAsia="Helvetica" w:hAnsi="Helvetica"/>
          <w:i/>
          <w:iCs/>
          <w:color w:val="888888"/>
          <w:sz w:val="16"/>
          <w:szCs w:val="16"/>
        </w:rPr>
        <w:t xml:space="preserve">[731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Markets, Currencies and Prices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Economics Desk</w:t>
      </w:r>
    </w:p>
    <w:p>
      <w:pPr>
        <w:spacing w:after="120" w:before="0" w:line="300"/>
        <w:jc w:val="both"/>
      </w:pPr>
      <w:r>
        <w:rPr>
          <w:rFonts w:ascii="Times New Roman" w:cs="Times New Roman" w:eastAsia="Times New Roman" w:hAnsi="Times New Roman"/>
          <w:color w:val="2E2E2E"/>
          <w:sz w:val="22"/>
          <w:szCs w:val="22"/>
        </w:rPr>
        <w:t xml:space="preserve">NIKKEI 225: 64,011.34 Friday close, down 1.93% (-1,259.61 points); down for the week. No weekend trading. TOPIX: 4,028, down 0.65% Friday. YEN: approximately 154 per dollar, off its recent seven-month high near 153 but still up more than 3% for September.</w:t>
      </w:r>
    </w:p>
    <w:p>
      <w:pPr>
        <w:spacing w:after="120" w:before="0" w:line="300"/>
        <w:jc w:val="both"/>
      </w:pPr>
      <w:r>
        <w:rPr>
          <w:rFonts w:ascii="Times New Roman" w:cs="Times New Roman" w:eastAsia="Times New Roman" w:hAnsi="Times New Roman"/>
          <w:color w:val="2E2E2E"/>
          <w:sz w:val="22"/>
          <w:szCs w:val="22"/>
        </w:rPr>
        <w:t xml:space="preserve">US MARKETS (Friday close): S&amp;P 500 7,656.98 (+0.86%); Dow 30 52,573.29 (+0.98%); Nasdaq 26,333.04 (+0.96%). VIX 15.84. Gold $4,408.90/oz. Crude oil (WTI) approximately $100/barrel, off its intra-week peak above $108 amid continued Gulf conflict disruption.</w:t>
      </w:r>
    </w:p>
    <w:p>
      <w:pPr>
        <w:spacing w:after="120" w:before="0" w:line="300"/>
        <w:jc w:val="both"/>
      </w:pPr>
      <w:r>
        <w:rPr>
          <w:rFonts w:ascii="Times New Roman" w:cs="Times New Roman" w:eastAsia="Times New Roman" w:hAnsi="Times New Roman"/>
          <w:color w:val="2E2E2E"/>
          <w:sz w:val="22"/>
          <w:szCs w:val="22"/>
        </w:rPr>
        <w:t xml:space="preserve">BOJ RATE: 1.00% currently; a quarter-point increase to 1.25% widely expected Friday, which would be the highest level in roughly three decades. FED RATE: 3.50%-3.75% currently; markets now price a quarter-point increase as more likely than not at Thursday's meeting, a reversal from earlier expectations of continued cuts.</w:t>
      </w:r>
    </w:p>
    <w:p>
      <w:pPr>
        <w:spacing w:after="120" w:before="0" w:line="300"/>
        <w:jc w:val="both"/>
      </w:pPr>
      <w:r>
        <w:rPr>
          <w:rFonts w:ascii="Times New Roman" w:cs="Times New Roman" w:eastAsia="Times New Roman" w:hAnsi="Times New Roman"/>
          <w:color w:val="2E2E2E"/>
          <w:sz w:val="22"/>
          <w:szCs w:val="22"/>
        </w:rPr>
        <w:t xml:space="preserve">JAPAN PRODUCER PRICES: +7.6% year-on-year in August, third consecutive month above 7%. TANKAN LARGE MANUFACTURERS: +21 in September, highest since December 2021.</w:t>
      </w:r>
    </w:p>
    <w:p>
      <w:pPr>
        <w:spacing w:after="120" w:before="0" w:line="300"/>
        <w:jc w:val="both"/>
      </w:pPr>
      <w:r>
        <w:rPr>
          <w:rFonts w:ascii="Times New Roman" w:cs="Times New Roman" w:eastAsia="Times New Roman" w:hAnsi="Times New Roman"/>
          <w:color w:val="2E2E2E"/>
          <w:sz w:val="22"/>
          <w:szCs w:val="22"/>
        </w:rPr>
        <w:t xml:space="preserve">UPCOMING THIS WEEK: Okinawa gubernatorial election result (tonight); Aki Basho sumo, Day 1 (today); Federal Reserve decision (Thursday); Bank of Japan decision (Friday).</w:t>
      </w:r>
    </w:p>
    <w:p>
      <w:pPr>
        <w:spacing w:after="120" w:before="0" w:line="300"/>
        <w:jc w:val="both"/>
      </w:pPr>
      <w:r>
        <w:rPr>
          <w:rFonts w:ascii="Times New Roman" w:cs="Times New Roman" w:eastAsia="Times New Roman" w:hAnsi="Times New Roman"/>
          <w:color w:val="2E2E2E"/>
          <w:sz w:val="22"/>
          <w:szCs w:val="22"/>
        </w:rPr>
        <w:t xml:space="preserve">YEN CARRY TRADE WATCH: Currency strategists this newspaper consulted describe renewed questions building around the yen carry trade specifically as the currency's strengthening trend continues, with positions built during years of near-zero Japanese rates facing growing unwind pressure the closer the BOJ moves toward Friday's expected increase.</w:t>
      </w:r>
    </w:p>
    <w:p>
      <w:pPr>
        <w:spacing w:after="120" w:before="0" w:line="300"/>
        <w:jc w:val="both"/>
      </w:pPr>
      <w:r>
        <w:rPr>
          <w:rFonts w:ascii="Times New Roman" w:cs="Times New Roman" w:eastAsia="Times New Roman" w:hAnsi="Times New Roman"/>
          <w:color w:val="2E2E2E"/>
          <w:sz w:val="22"/>
          <w:szCs w:val="22"/>
        </w:rPr>
        <w:t xml:space="preserve">LNG &amp; ENERGY: Producing and consuming nations meeting in Tokyo this week agreed to strengthen supply-chain cooperation, an agreement this newspaper's business desk reads as directly relevant to Japan's own energy security calculus amid the Gulf conflict's continued effect on global energy prices.</w:t>
      </w:r>
    </w:p>
    <w:p>
      <w:pPr>
        <w:spacing w:after="120" w:before="0" w:line="300"/>
        <w:jc w:val="both"/>
      </w:pPr>
      <w:r>
        <w:rPr>
          <w:rFonts w:ascii="Times New Roman" w:cs="Times New Roman" w:eastAsia="Times New Roman" w:hAnsi="Times New Roman"/>
          <w:color w:val="2E2E2E"/>
          <w:sz w:val="22"/>
          <w:szCs w:val="22"/>
        </w:rPr>
        <w:t xml:space="preserve">GREEN TRANSFORMATION: The government has designated 18 regions nationwide as green transformation strategy areas, qualifying projects in those regions for subsidies and eased regulatory review, part of the same decarbonization investment push this newspaper's editorial page examines critically today.</w:t>
      </w:r>
    </w:p>
    <w:p>
      <w:pPr>
        <w:spacing w:after="120" w:before="0" w:line="300"/>
        <w:jc w:val="both"/>
      </w:pPr>
      <w:r>
        <w:rPr>
          <w:rFonts w:ascii="Times New Roman" w:cs="Times New Roman" w:eastAsia="Times New Roman" w:hAnsi="Times New Roman"/>
          <w:color w:val="2E2E2E"/>
          <w:sz w:val="22"/>
          <w:szCs w:val="22"/>
        </w:rPr>
        <w:t xml:space="preserve">This newspaper's economics desk compiles this summary nightly and will provide expanded coverage of both central bank decisions as each is announced next week.</w:t>
      </w:r>
    </w:p>
    <w:p>
      <w:pPr>
        <w:spacing w:after="200" w:before="40"/>
        <w:jc w:val="right"/>
      </w:pPr>
      <w:r>
        <w:rPr>
          <w:rFonts w:ascii="Helvetica" w:cs="Helvetica" w:eastAsia="Helvetica" w:hAnsi="Helvetica"/>
          <w:i/>
          <w:iCs/>
          <w:color w:val="888888"/>
          <w:sz w:val="16"/>
          <w:szCs w:val="16"/>
        </w:rPr>
        <w:t xml:space="preserve">[322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Toyota's Record Quarter Built on Weak Yen Faces Reversal as Currency Strengthens</w:t>
      </w:r>
    </w:p>
    <w:p>
      <w:pPr>
        <w:spacing w:after="40" w:before="40"/>
      </w:pPr>
      <w:r>
        <w:rPr>
          <w:rFonts w:ascii="Times New Roman" w:cs="Times New Roman" w:eastAsia="Times New Roman" w:hAnsi="Times New Roman"/>
          <w:i/>
          <w:iCs/>
          <w:color w:val="9B1B2A"/>
          <w:sz w:val="22"/>
          <w:szCs w:val="22"/>
        </w:rPr>
        <w:t xml:space="preserve">The automaker's fiscal first-quarter profit nearly doubled on a yen trading near 160 to the dollar. That yen no longer exists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Toyota Motor reported fiscal first-quarter net profit of $9.4 billion for the April-to-June period, nearly double the $5.29 billion recorded a year earlier, with the automaker's own disclosures crediting a combination of solid demand in the United States and India and a currency effect that added $2.2 billion to quarterly operating profit — a currency effect built on a yen trading near 160 to the dollar that this newspaper's business pages have spent the past two months documenting has substantially reversed.</w:t>
      </w:r>
    </w:p>
    <w:p>
      <w:pPr>
        <w:spacing w:after="120" w:before="0" w:line="300"/>
        <w:jc w:val="both"/>
      </w:pPr>
      <w:r>
        <w:rPr>
          <w:rFonts w:ascii="Times New Roman" w:cs="Times New Roman" w:eastAsia="Times New Roman" w:hAnsi="Times New Roman"/>
          <w:color w:val="2E2E2E"/>
          <w:sz w:val="22"/>
          <w:szCs w:val="22"/>
        </w:rPr>
        <w:t xml:space="preserve">The dollar traded at approximately 145 yen during the equivalent quarter a year earlier, compared with approximately 160 yen during this year's April-to-June period, according to Toyota's own financial disclosures, a currency swing large enough on its own to explain a meaningful share of the quarter's profit growth independent of any operational improvement at the company.</w:t>
      </w:r>
    </w:p>
    <w:p>
      <w:pPr>
        <w:spacing w:after="120" w:before="0" w:line="300"/>
        <w:jc w:val="both"/>
      </w:pPr>
      <w:r>
        <w:rPr>
          <w:rFonts w:ascii="Times New Roman" w:cs="Times New Roman" w:eastAsia="Times New Roman" w:hAnsi="Times New Roman"/>
          <w:color w:val="2E2E2E"/>
          <w:sz w:val="22"/>
          <w:szCs w:val="22"/>
        </w:rPr>
        <w:t xml:space="preserve">That currency environment no longer exists. The yen has strengthened substantially since the joint US-Japan currency intervention this newspaper has covered extensively, trading around 154 to the dollar as of Friday's close, a swing of roughly six yen from the assumption underlying Toyota's own full-year guidance, which the company set at 160 to the dollar for the remainder of the current fiscal year.</w:t>
      </w:r>
    </w:p>
    <w:p>
      <w:pPr>
        <w:spacing w:after="120" w:before="0" w:line="300"/>
        <w:jc w:val="both"/>
      </w:pPr>
      <w:r>
        <w:rPr>
          <w:rFonts w:ascii="Times New Roman" w:cs="Times New Roman" w:eastAsia="Times New Roman" w:hAnsi="Times New Roman"/>
          <w:color w:val="2E2E2E"/>
          <w:sz w:val="22"/>
          <w:szCs w:val="22"/>
        </w:rPr>
        <w:t xml:space="preserve">Every yen the currency strengthens beyond that assumption directly erodes the value of Toyota's overseas earnings once converted back to yen for financial reporting purposes, a mechanical relationship this newspaper's business desk estimates could meaningfully pressure the company's full-year profit outlook if the yen's current strength persists through the remainder of the fiscal year, particularly once next week's expected Bank of Japan rate increase is factored into currency forecasts.</w:t>
      </w:r>
    </w:p>
    <w:p>
      <w:pPr>
        <w:spacing w:after="120" w:before="0" w:line="300"/>
        <w:jc w:val="both"/>
      </w:pPr>
      <w:r>
        <w:rPr>
          <w:rFonts w:ascii="Times New Roman" w:cs="Times New Roman" w:eastAsia="Times New Roman" w:hAnsi="Times New Roman"/>
          <w:color w:val="2E2E2E"/>
          <w:sz w:val="22"/>
          <w:szCs w:val="22"/>
        </w:rPr>
        <w:t xml:space="preserve">Toyota's own vehicle sales volumes tell a more mixed underlying operational story than the profit headline alone suggests: the company sold 2.39 million vehicles globally in the quarter, slightly down from 2.41 million a year earlier, even as the company maintained its full-year target of 9.7 million vehicles, suggesting the quarter's profit strength rested more heavily on currency and pricing than on underlying volume growth.</w:t>
      </w:r>
    </w:p>
    <w:p>
      <w:pPr>
        <w:spacing w:after="120" w:before="0" w:line="300"/>
        <w:jc w:val="both"/>
      </w:pPr>
      <w:r>
        <w:rPr>
          <w:rFonts w:ascii="Times New Roman" w:cs="Times New Roman" w:eastAsia="Times New Roman" w:hAnsi="Times New Roman"/>
          <w:color w:val="2E2E2E"/>
          <w:sz w:val="22"/>
          <w:szCs w:val="22"/>
        </w:rPr>
        <w:t xml:space="preserve">Chief Officer Takanori Azuma's own comments accompanying the results acknowledged the volume softness while expressing confidence in the full-year sales target, a confidence this newspaper's business desk notes will be tested directly by whatever demand effects emerge from sustained higher borrowing costs in the company's key American market, where the Federal Reserve's own rate decision this week adds a further variable to Toyota's already complex currency and demand outlook.</w:t>
      </w:r>
    </w:p>
    <w:p>
      <w:pPr>
        <w:spacing w:after="120" w:before="0" w:line="300"/>
        <w:jc w:val="both"/>
      </w:pPr>
      <w:r>
        <w:rPr>
          <w:rFonts w:ascii="Times New Roman" w:cs="Times New Roman" w:eastAsia="Times New Roman" w:hAnsi="Times New Roman"/>
          <w:color w:val="2E2E2E"/>
          <w:sz w:val="22"/>
          <w:szCs w:val="22"/>
        </w:rPr>
        <w:t xml:space="preserve">This newspaper's business desk considers Toyota's results a useful, concrete illustration of the broader exporter vulnerability this newspaper has covered in more abstract terms throughout the currency story: the same yen weakness that flattered corporate Japan's earnings for years has reversed, and companies that built financial guidance around a weak-yen assumption now face a genuine test of how much of their recent profit growth reflected durable operational improvement versus a currency tailwind that has already begun working in the opposite direction.</w:t>
      </w:r>
    </w:p>
    <w:p>
      <w:pPr>
        <w:spacing w:after="120" w:before="0" w:line="300"/>
        <w:jc w:val="both"/>
      </w:pPr>
      <w:r>
        <w:rPr>
          <w:rFonts w:ascii="Times New Roman" w:cs="Times New Roman" w:eastAsia="Times New Roman" w:hAnsi="Times New Roman"/>
          <w:color w:val="2E2E2E"/>
          <w:sz w:val="22"/>
          <w:szCs w:val="22"/>
        </w:rPr>
        <w:t xml:space="preserve">Toyota is not alone in this exposure. This newspaper's business desk notes that the same currency dynamic affects every major Japanese exporter to varying degrees, with companies holding the least currency-hedged overseas revenue exposure facing the most direct pressure on reported earnings as the yen's trajectory continues.</w:t>
      </w:r>
    </w:p>
    <w:p>
      <w:pPr>
        <w:spacing w:after="120" w:before="0" w:line="300"/>
        <w:jc w:val="both"/>
      </w:pPr>
      <w:r>
        <w:rPr>
          <w:rFonts w:ascii="Times New Roman" w:cs="Times New Roman" w:eastAsia="Times New Roman" w:hAnsi="Times New Roman"/>
          <w:color w:val="2E2E2E"/>
          <w:sz w:val="22"/>
          <w:szCs w:val="22"/>
        </w:rPr>
        <w:t xml:space="preserve">Toyota's shares have traded with notable volatility in recent sessions, consistent with the broader market volatility this newspaper's business pages have covered extensively this week, as investors weigh the company's genuinely strong underlying demand in key markets against the currency headwind now working against the same overseas earnings that recently flattered results.</w:t>
      </w:r>
    </w:p>
    <w:p>
      <w:pPr>
        <w:spacing w:after="120" w:before="0" w:line="300"/>
        <w:jc w:val="both"/>
      </w:pPr>
      <w:r>
        <w:rPr>
          <w:rFonts w:ascii="Times New Roman" w:cs="Times New Roman" w:eastAsia="Times New Roman" w:hAnsi="Times New Roman"/>
          <w:color w:val="2E2E2E"/>
          <w:sz w:val="22"/>
          <w:szCs w:val="22"/>
        </w:rPr>
        <w:t xml:space="preserve">This newspaper's business desk will provide full coverage of Toyota's next quarterly results once reported, treating the currency question as the single most important variable determining whether the company's recent profit growth proves durable or was substantially a function of a currency environment that has already changed materially.</w:t>
      </w:r>
    </w:p>
    <w:p>
      <w:pPr>
        <w:spacing w:after="200" w:before="40"/>
        <w:jc w:val="right"/>
      </w:pPr>
      <w:r>
        <w:rPr>
          <w:rFonts w:ascii="Helvetica" w:cs="Helvetica" w:eastAsia="Helvetica" w:hAnsi="Helvetica"/>
          <w:i/>
          <w:iCs/>
          <w:color w:val="888888"/>
          <w:sz w:val="16"/>
          <w:szCs w:val="16"/>
        </w:rPr>
        <w:t xml:space="preserve">[631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Sony's Diversified Portfolio Cushions Currency Exposure Relative to Pure Exporters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Sony Group's first-half results showed continued profit and revenue growth, with the conglomerate reporting net income attributable to shareholders of 598.88 billion yen for the six-month period, up from 570.13 billion yen a year earlier, alongside a raised full-year forecast, results this newspaper's business desk reads as evidence of the relative insulation Sony's diversified business structure provides against the currency volatility more purely export-dependent manufacturers like Toyota face directly.</w:t>
      </w:r>
    </w:p>
    <w:p>
      <w:pPr>
        <w:spacing w:after="120" w:before="0" w:line="300"/>
        <w:jc w:val="both"/>
      </w:pPr>
      <w:r>
        <w:rPr>
          <w:rFonts w:ascii="Times New Roman" w:cs="Times New Roman" w:eastAsia="Times New Roman" w:hAnsi="Times New Roman"/>
          <w:color w:val="2E2E2E"/>
          <w:sz w:val="22"/>
          <w:szCs w:val="22"/>
        </w:rPr>
        <w:t xml:space="preserve">Sony's operating income climbed 20.4% to 768.93 billion yen for the period, with sales from continuing operations growing 3.5% to 5.73 trillion yen, growth the company attributes to strength across its entertainment, gaming and imaging-sensor businesses rather than to any single currency-driven effect of the kind dominating Toyota's own quarterly narrative.</w:t>
      </w:r>
    </w:p>
    <w:p>
      <w:pPr>
        <w:spacing w:after="120" w:before="0" w:line="300"/>
        <w:jc w:val="both"/>
      </w:pPr>
      <w:r>
        <w:rPr>
          <w:rFonts w:ascii="Times New Roman" w:cs="Times New Roman" w:eastAsia="Times New Roman" w:hAnsi="Times New Roman"/>
          <w:color w:val="2E2E2E"/>
          <w:sz w:val="22"/>
          <w:szCs w:val="22"/>
        </w:rPr>
        <w:t xml:space="preserve">The company's decision to reclassify its Financial Services segment as a discontinued operation, following the previously announced partial spin-off of Sony Financial Group, reflects a broader corporate strategy of concentrating the conglomerate's core business around entertainment, gaming, imaging and semiconductor operations rather than the more diversified financial-services-inclusive structure Sony maintained for decades.</w:t>
      </w:r>
    </w:p>
    <w:p>
      <w:pPr>
        <w:spacing w:after="120" w:before="0" w:line="300"/>
        <w:jc w:val="both"/>
      </w:pPr>
      <w:r>
        <w:rPr>
          <w:rFonts w:ascii="Times New Roman" w:cs="Times New Roman" w:eastAsia="Times New Roman" w:hAnsi="Times New Roman"/>
          <w:color w:val="2E2E2E"/>
          <w:sz w:val="22"/>
          <w:szCs w:val="22"/>
        </w:rPr>
        <w:t xml:space="preserve">Sony's own full-year guidance projects net income attributable to shareholders easing 1.6% year-on-year, even as operating income is forecast to rise 12%, a combination reflecting one-time accounting effects from the Financial Services reclassification rather than any underlying operational weakness, according to the company's own investor communications this newspaper has reviewed.</w:t>
      </w:r>
    </w:p>
    <w:p>
      <w:pPr>
        <w:spacing w:after="120" w:before="0" w:line="300"/>
        <w:jc w:val="both"/>
      </w:pPr>
      <w:r>
        <w:rPr>
          <w:rFonts w:ascii="Times New Roman" w:cs="Times New Roman" w:eastAsia="Times New Roman" w:hAnsi="Times New Roman"/>
          <w:color w:val="2E2E2E"/>
          <w:sz w:val="22"/>
          <w:szCs w:val="22"/>
        </w:rPr>
        <w:t xml:space="preserve">This newspaper's business desk considers the contrast between Sony's and Toyota's currency exposure instructive for readers trying to understand why the same broad yen-strengthening trend affects different Japanese exporters so differently: Sony's entertainment and gaming revenue streams, including its PlayStation platform and Sony Pictures film and television operations, generate meaningful yen-denominated domestic revenue and licensing income alongside overseas sales, providing a natural hedge Toyota's more purely export-dependent vehicle manufacturing does not share to the same degree.</w:t>
      </w:r>
    </w:p>
    <w:p>
      <w:pPr>
        <w:spacing w:after="120" w:before="0" w:line="300"/>
        <w:jc w:val="both"/>
      </w:pPr>
      <w:r>
        <w:rPr>
          <w:rFonts w:ascii="Times New Roman" w:cs="Times New Roman" w:eastAsia="Times New Roman" w:hAnsi="Times New Roman"/>
          <w:color w:val="2E2E2E"/>
          <w:sz w:val="22"/>
          <w:szCs w:val="22"/>
        </w:rPr>
        <w:t xml:space="preserve">Sony's semiconductor and image-sensor business, which supplies camera sensors to smartphone manufacturers worldwide including major Toyota competitor's suppliers, has continued benefiting from sustained global demand for advanced imaging technology, a demand this newspaper's technology desk notes has proven relatively insulated from the currency and rate volatility affecting more traditional manufacturing sectors.</w:t>
      </w:r>
    </w:p>
    <w:p>
      <w:pPr>
        <w:spacing w:after="120" w:before="0" w:line="300"/>
        <w:jc w:val="both"/>
      </w:pPr>
      <w:r>
        <w:rPr>
          <w:rFonts w:ascii="Times New Roman" w:cs="Times New Roman" w:eastAsia="Times New Roman" w:hAnsi="Times New Roman"/>
          <w:color w:val="2E2E2E"/>
          <w:sz w:val="22"/>
          <w:szCs w:val="22"/>
        </w:rPr>
        <w:t xml:space="preserve">This newspaper's business desk will continue tracking how different Japanese corporate structures navigate the current currency environment differently, using Sony's and Toyota's contrasting results as an ongoing case study in how business-model diversification affects currency exposure across corporate Japan.</w:t>
      </w:r>
    </w:p>
    <w:p>
      <w:pPr>
        <w:spacing w:after="120" w:before="0" w:line="300"/>
        <w:jc w:val="both"/>
      </w:pPr>
      <w:r>
        <w:rPr>
          <w:rFonts w:ascii="Times New Roman" w:cs="Times New Roman" w:eastAsia="Times New Roman" w:hAnsi="Times New Roman"/>
          <w:color w:val="2E2E2E"/>
          <w:sz w:val="22"/>
          <w:szCs w:val="22"/>
        </w:rPr>
        <w:t xml:space="preserve">Sony's stock performance has shown less volatility than Toyota's in recent sessions, consistent with the more insulated currency exposure this newspaper's analysis suggests, though Sony shares remain subject to the same broader market risk-off sentiment that has periodically affected the entire Tokyo Stock Exchange amid this week's compounding currency, rate and geopolitical news.</w:t>
      </w:r>
    </w:p>
    <w:p>
      <w:pPr>
        <w:spacing w:after="200" w:before="40"/>
        <w:jc w:val="right"/>
      </w:pPr>
      <w:r>
        <w:rPr>
          <w:rFonts w:ascii="Helvetica" w:cs="Helvetica" w:eastAsia="Helvetica" w:hAnsi="Helvetica"/>
          <w:i/>
          <w:iCs/>
          <w:color w:val="888888"/>
          <w:sz w:val="16"/>
          <w:szCs w:val="16"/>
        </w:rPr>
        <w:t xml:space="preserve">[441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Weighs Export Control Alignment With Washington on Semiconductor Technology</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Japan continues weighing how closely to align its own export control regime with Washington's restrictions on advanced semiconductor technology sales to China, a question that carries direct commercial stakes for Japanese equipment makers this newspaper's technology desk has covered extensively, including ASML's own reported Japan workforce expansion supporting Rapidus and TSMC.</w:t>
      </w:r>
    </w:p>
    <w:p>
      <w:pPr>
        <w:spacing w:after="120" w:before="0" w:line="300"/>
        <w:jc w:val="both"/>
      </w:pPr>
      <w:r>
        <w:rPr>
          <w:rFonts w:ascii="Times New Roman" w:cs="Times New Roman" w:eastAsia="Times New Roman" w:hAnsi="Times New Roman"/>
          <w:color w:val="2E2E2E"/>
          <w:sz w:val="22"/>
          <w:szCs w:val="22"/>
        </w:rPr>
        <w:t xml:space="preserve">Japanese semiconductor equipment manufacturers, including Tokyo Electron and several smaller specialized toolmakers, maintain substantial commercial relationships with Chinese chipmakers that predate the current export control environment, relationships that generate meaningful revenue these companies would be reluctant to sacrifice absent clear, sustained American pressure to do so.</w:t>
      </w:r>
    </w:p>
    <w:p>
      <w:pPr>
        <w:spacing w:after="120" w:before="0" w:line="300"/>
        <w:jc w:val="both"/>
      </w:pPr>
      <w:r>
        <w:rPr>
          <w:rFonts w:ascii="Times New Roman" w:cs="Times New Roman" w:eastAsia="Times New Roman" w:hAnsi="Times New Roman"/>
          <w:color w:val="2E2E2E"/>
          <w:sz w:val="22"/>
          <w:szCs w:val="22"/>
        </w:rPr>
        <w:t xml:space="preserve">This newspaper's editorial line treats export-control alignment as a component of the broader economic-security relationship with Washington this newspaper has covered extensively, alongside the shipbuilding cooperation and currency coordination running through recent months, viewing technology-transfer restriction as a legitimate tool for slowing Chinese military-relevant technological development even when it carries real commercial cost for Japanese firms.</w:t>
      </w:r>
    </w:p>
    <w:p>
      <w:pPr>
        <w:spacing w:after="120" w:before="0" w:line="300"/>
        <w:jc w:val="both"/>
      </w:pPr>
      <w:r>
        <w:rPr>
          <w:rFonts w:ascii="Times New Roman" w:cs="Times New Roman" w:eastAsia="Times New Roman" w:hAnsi="Times New Roman"/>
          <w:color w:val="2E2E2E"/>
          <w:sz w:val="22"/>
          <w:szCs w:val="22"/>
        </w:rPr>
        <w:t xml:space="preserve">Industry representatives have pushed back on the most expansive proposed restrictions, according to trade association officials this newspaper consulted, arguing that overly broad controls risk driving Chinese customers toward domestic or third-country alternatives that could ultimately erode Japanese equipment makers' market position without meaningfully slowing China's own domestic semiconductor development given the country's substantial and growing indigenous investment in the sector.</w:t>
      </w:r>
    </w:p>
    <w:p>
      <w:pPr>
        <w:spacing w:after="120" w:before="0" w:line="300"/>
        <w:jc w:val="both"/>
      </w:pPr>
      <w:r>
        <w:rPr>
          <w:rFonts w:ascii="Times New Roman" w:cs="Times New Roman" w:eastAsia="Times New Roman" w:hAnsi="Times New Roman"/>
          <w:color w:val="2E2E2E"/>
          <w:sz w:val="22"/>
          <w:szCs w:val="22"/>
        </w:rPr>
        <w:t xml:space="preserve">METI officials have continued a careful, case-by-case approach to specific export licensing decisions rather than adopting a blanket restriction matching the most expansive American controls, according to trade ministry sources this newspaper consulted, a posture that has drawn periodic American criticism for insufficient alignment even as Japanese officials describe it as appropriately calibrated to Japan's own distinct commercial and strategic interests.</w:t>
      </w:r>
    </w:p>
    <w:p>
      <w:pPr>
        <w:spacing w:after="120" w:before="0" w:line="300"/>
        <w:jc w:val="both"/>
      </w:pPr>
      <w:r>
        <w:rPr>
          <w:rFonts w:ascii="Times New Roman" w:cs="Times New Roman" w:eastAsia="Times New Roman" w:hAnsi="Times New Roman"/>
          <w:color w:val="2E2E2E"/>
          <w:sz w:val="22"/>
          <w:szCs w:val="22"/>
        </w:rPr>
        <w:t xml:space="preserve">This newspaper's business desk notes that the export control question intersects directly with the broader semiconductor revival strategy this newspaper has covered extensively through the Rapidus venture, given that the same advanced manufacturing capability Japan is investing heavily to develop domestically is precisely the technology category most contested in the current US-China export control debate.</w:t>
      </w:r>
    </w:p>
    <w:p>
      <w:pPr>
        <w:spacing w:after="120" w:before="0" w:line="300"/>
        <w:jc w:val="both"/>
      </w:pPr>
      <w:r>
        <w:rPr>
          <w:rFonts w:ascii="Times New Roman" w:cs="Times New Roman" w:eastAsia="Times New Roman" w:hAnsi="Times New Roman"/>
          <w:color w:val="2E2E2E"/>
          <w:sz w:val="22"/>
          <w:szCs w:val="22"/>
        </w:rPr>
        <w:t xml:space="preserve">Chinese retaliatory measures targeting Japanese firms specifically remain a genuine risk Japanese officials weigh carefully in any export control decision, according to diplomatic sources this newspaper consulted, with China's recently announced sharp increase in visa fees for Japanese nationals, covered elsewhere in this newspaper's recent coverage, cited by some officials as exactly the kind of targeted retaliatory signal that makes Tokyo cautious about moving too far ahead of a coordinated multilateral approach.</w:t>
      </w:r>
    </w:p>
    <w:p>
      <w:pPr>
        <w:spacing w:after="120" w:before="0" w:line="300"/>
        <w:jc w:val="both"/>
      </w:pPr>
      <w:r>
        <w:rPr>
          <w:rFonts w:ascii="Times New Roman" w:cs="Times New Roman" w:eastAsia="Times New Roman" w:hAnsi="Times New Roman"/>
          <w:color w:val="2E2E2E"/>
          <w:sz w:val="22"/>
          <w:szCs w:val="22"/>
        </w:rPr>
        <w:t xml:space="preserve">This newspaper's business and diplomatic desks will continue tracking Japan's export control posture closely, treating it as a genuine test of how Tokyo balances the economic-security alignment with Washington this newspaper's editorial line supports against the real commercial costs that alignment imposes on specific Japanese industries.</w:t>
      </w:r>
    </w:p>
    <w:p>
      <w:pPr>
        <w:spacing w:after="120" w:before="0" w:line="300"/>
        <w:jc w:val="both"/>
      </w:pPr>
      <w:r>
        <w:rPr>
          <w:rFonts w:ascii="Times New Roman" w:cs="Times New Roman" w:eastAsia="Times New Roman" w:hAnsi="Times New Roman"/>
          <w:color w:val="2E2E2E"/>
          <w:sz w:val="22"/>
          <w:szCs w:val="22"/>
        </w:rPr>
        <w:t xml:space="preserve">Whether Japan ultimately moves toward fuller alignment with American export controls, or continues its current more calibrated, case-by-case approach, remains, trade policy specialists say, likely to depend substantially on how the broader US-China relationship develops in the coming months, including whatever outcome emerges from the AI safety talks this newspaper's technology pages have covered this week.</w:t>
      </w:r>
    </w:p>
    <w:p>
      <w:pPr>
        <w:spacing w:after="200" w:before="40"/>
        <w:jc w:val="right"/>
      </w:pPr>
      <w:r>
        <w:rPr>
          <w:rFonts w:ascii="Helvetica" w:cs="Helvetica" w:eastAsia="Helvetica" w:hAnsi="Helvetica"/>
          <w:i/>
          <w:iCs/>
          <w:color w:val="888888"/>
          <w:sz w:val="16"/>
          <w:szCs w:val="16"/>
        </w:rPr>
        <w:t xml:space="preserve">[504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Japanese Shipping Lines Face Rising Insurance Costs as Gulf Conflict Persists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Japanese shipping companies operating vessels through or near the Strait of Hormuz continue facing elevated insurance costs as the Gulf conflict enters its eighth month, according to maritime insurance sources this newspaper consulted, even as the companies themselves have not altered actual vessel routing in response to last week's sharp escalation this newspaper's international desk has covered extensively.</w:t>
      </w:r>
    </w:p>
    <w:p>
      <w:pPr>
        <w:spacing w:after="120" w:before="0" w:line="300"/>
        <w:jc w:val="both"/>
      </w:pPr>
      <w:r>
        <w:rPr>
          <w:rFonts w:ascii="Times New Roman" w:cs="Times New Roman" w:eastAsia="Times New Roman" w:hAnsi="Times New Roman"/>
          <w:color w:val="2E2E2E"/>
          <w:sz w:val="22"/>
          <w:szCs w:val="22"/>
        </w:rPr>
        <w:t xml:space="preserve">War-risk insurance premiums for vessels transiting the strait have climbed substantially since the conflict's February onset, according to maritime insurance brokers this newspaper consulted, with premiums adjusting upward incrementally after each significant escalation rather than through a single large repricing, reflecting insurers' own difficulty pricing a conflict whose trajectory has proven genuinely difficult to forecast even for specialists closely tracking the region.</w:t>
      </w:r>
    </w:p>
    <w:p>
      <w:pPr>
        <w:spacing w:after="120" w:before="0" w:line="300"/>
        <w:jc w:val="both"/>
      </w:pPr>
      <w:r>
        <w:rPr>
          <w:rFonts w:ascii="Times New Roman" w:cs="Times New Roman" w:eastAsia="Times New Roman" w:hAnsi="Times New Roman"/>
          <w:color w:val="2E2E2E"/>
          <w:sz w:val="22"/>
          <w:szCs w:val="22"/>
        </w:rPr>
        <w:t xml:space="preserve">Nippon Yusen, Mitsui O.S.K. Lines and Kawasaki Kisen Kaisha, Japan's three major shipping conglomerates, each maintain substantial tanker and container operations transiting Gulf waters, giving all three direct exposure to both the insurance cost increases and the broader operational risk the conflict's persistence represents, according to this newspaper's review of the companies' own public disclosures.</w:t>
      </w:r>
    </w:p>
    <w:p>
      <w:pPr>
        <w:spacing w:after="120" w:before="0" w:line="300"/>
        <w:jc w:val="both"/>
      </w:pPr>
      <w:r>
        <w:rPr>
          <w:rFonts w:ascii="Times New Roman" w:cs="Times New Roman" w:eastAsia="Times New Roman" w:hAnsi="Times New Roman"/>
          <w:color w:val="2E2E2E"/>
          <w:sz w:val="22"/>
          <w:szCs w:val="22"/>
        </w:rPr>
        <w:t xml:space="preserve">This newspaper's business desk notes that the shipping companies' own financial disclosures have not yet fully reflected the conflict's cumulative cost impact, given standard corporate reporting cycles that will only capture the full eighth-month period once the companies report their next quarterly results, making the current insurance cost pressure a leading indicator this newspaper's business desk expects to become more visible in formal corporate disclosures in the coming months.</w:t>
      </w:r>
    </w:p>
    <w:p>
      <w:pPr>
        <w:spacing w:after="120" w:before="0" w:line="300"/>
        <w:jc w:val="both"/>
      </w:pPr>
      <w:r>
        <w:rPr>
          <w:rFonts w:ascii="Times New Roman" w:cs="Times New Roman" w:eastAsia="Times New Roman" w:hAnsi="Times New Roman"/>
          <w:color w:val="2E2E2E"/>
          <w:sz w:val="22"/>
          <w:szCs w:val="22"/>
        </w:rPr>
        <w:t xml:space="preserve">Alternative routing around the Cape of Good Hope, avoiding the Gulf and the Suez Canal entirely, remains available to shipping companies willing to accept substantially longer transit times, an option several Japanese shipping executives this newspaper consulted describe as still more costly in aggregate than continuing to pay elevated Gulf transit insurance, given the fuel and time costs the longer route imposes.</w:t>
      </w:r>
    </w:p>
    <w:p>
      <w:pPr>
        <w:spacing w:after="120" w:before="0" w:line="300"/>
        <w:jc w:val="both"/>
      </w:pPr>
      <w:r>
        <w:rPr>
          <w:rFonts w:ascii="Times New Roman" w:cs="Times New Roman" w:eastAsia="Times New Roman" w:hAnsi="Times New Roman"/>
          <w:color w:val="2E2E2E"/>
          <w:sz w:val="22"/>
          <w:szCs w:val="22"/>
        </w:rPr>
        <w:t xml:space="preserve">This newspaper's editorial line has argued consistently that Japan's own energy security strategy must account explicitly for sustained Gulf disruption risk rather than treating the current conflict as a temporary aberration, a position this shipping-cost data reinforces by illustrating how thoroughly the conflict has already been priced into routine commercial operations by the companies most directly exposed to it.</w:t>
      </w:r>
    </w:p>
    <w:p>
      <w:pPr>
        <w:spacing w:after="120" w:before="0" w:line="300"/>
        <w:jc w:val="both"/>
      </w:pPr>
      <w:r>
        <w:rPr>
          <w:rFonts w:ascii="Times New Roman" w:cs="Times New Roman" w:eastAsia="Times New Roman" w:hAnsi="Times New Roman"/>
          <w:color w:val="2E2E2E"/>
          <w:sz w:val="22"/>
          <w:szCs w:val="22"/>
        </w:rPr>
        <w:t xml:space="preserve">This newspaper's business desk will continue tracking Japanese shipping companies' Gulf exposure closely, including their eventual quarterly disclosures once the conflict's full eighth-month cost impact becomes visible in formal corporate reporting.</w:t>
      </w:r>
    </w:p>
    <w:p>
      <w:pPr>
        <w:spacing w:after="200" w:before="40"/>
        <w:jc w:val="right"/>
      </w:pPr>
      <w:r>
        <w:rPr>
          <w:rFonts w:ascii="Helvetica" w:cs="Helvetica" w:eastAsia="Helvetica" w:hAnsi="Helvetica"/>
          <w:i/>
          <w:iCs/>
          <w:color w:val="888888"/>
          <w:sz w:val="16"/>
          <w:szCs w:val="16"/>
        </w:rPr>
        <w:t xml:space="preserve">[396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Kumamoto Recovery Enters Tenth Week as Dual-Track Response Continues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Kumamoto Prefecture's earthquake recovery entered its tenth week this weekend, with officials reporting continued, steady progress on livelihood-recovery grant processing even as the region's separate recovery from last month's severe rain event continues alongside it, a dual-track disaster response prefectural officials describe as testing the limits of the region's administrative capacity in ways a single-disaster recovery timeline was never designed to accommodate.</w:t>
      </w:r>
    </w:p>
    <w:p>
      <w:pPr>
        <w:spacing w:after="120" w:before="0" w:line="300"/>
        <w:jc w:val="both"/>
      </w:pPr>
      <w:r>
        <w:rPr>
          <w:rFonts w:ascii="Times New Roman" w:cs="Times New Roman" w:eastAsia="Times New Roman" w:hAnsi="Times New Roman"/>
          <w:color w:val="2E2E2E"/>
          <w:sz w:val="22"/>
          <w:szCs w:val="22"/>
        </w:rPr>
        <w:t xml:space="preserve">The magnitude-7.1 earthquake that struck the prefecture on July 28 ultimately caused 396 casualties, including 39 fatalities, and damaged nearly 32,000 houses, with more than 1,400 completely destroyed, according to the most recent joint damage assessment from national and prefectural disaster-response authorities, a toll this newspaper has tracked closely since the disaster's earliest days.</w:t>
      </w:r>
    </w:p>
    <w:p>
      <w:pPr>
        <w:spacing w:after="120" w:before="0" w:line="300"/>
        <w:jc w:val="both"/>
      </w:pPr>
      <w:r>
        <w:rPr>
          <w:rFonts w:ascii="Times New Roman" w:cs="Times New Roman" w:eastAsia="Times New Roman" w:hAnsi="Times New Roman"/>
          <w:color w:val="2E2E2E"/>
          <w:sz w:val="22"/>
          <w:szCs w:val="22"/>
        </w:rPr>
        <w:t xml:space="preserve">The national government's combined contingency and reserve funding for the recovery now exceeds 170 billion yen, officials confirmed, with the bulk of that funding continuing to flow through the livelihood-recovery grant system even as the prefecture simultaneously processes a separate wave of claims tied to the rain-driven flooding that struck several of the same affected districts weeks after the earthquake itself.</w:t>
      </w:r>
    </w:p>
    <w:p>
      <w:pPr>
        <w:spacing w:after="120" w:before="0" w:line="300"/>
        <w:jc w:val="both"/>
      </w:pPr>
      <w:r>
        <w:rPr>
          <w:rFonts w:ascii="Times New Roman" w:cs="Times New Roman" w:eastAsia="Times New Roman" w:hAnsi="Times New Roman"/>
          <w:color w:val="2E2E2E"/>
          <w:sz w:val="22"/>
          <w:szCs w:val="22"/>
        </w:rPr>
        <w:t xml:space="preserve">Roughly two thousand residents remain displaced across shelters more than six weeks after the earthquake, a figure that has declined only gradually in recent weeks as officials work through the more complicated remaining cases involving damaged private wells, contested property boundaries, and elderly residents without immediate family able to assist with relocation.</w:t>
      </w:r>
    </w:p>
    <w:p>
      <w:pPr>
        <w:spacing w:after="120" w:before="0" w:line="300"/>
        <w:jc w:val="both"/>
      </w:pPr>
      <w:r>
        <w:rPr>
          <w:rFonts w:ascii="Times New Roman" w:cs="Times New Roman" w:eastAsia="Times New Roman" w:hAnsi="Times New Roman"/>
          <w:color w:val="2E2E2E"/>
          <w:sz w:val="22"/>
          <w:szCs w:val="22"/>
        </w:rPr>
        <w:t xml:space="preserve">The Digital Agency's AI-assisted damage-assessment tool, deployed since the earthquake's early days under an extended emergency provision, continues operating across affected municipalities, with agency officials describing the tool as having meaningfully accelerated claims processing even as its emergency authorization approaches a point requiring a decision on extension or transition to standard administrative processes.</w:t>
      </w:r>
    </w:p>
    <w:p>
      <w:pPr>
        <w:spacing w:after="120" w:before="0" w:line="300"/>
        <w:jc w:val="both"/>
      </w:pPr>
      <w:r>
        <w:rPr>
          <w:rFonts w:ascii="Times New Roman" w:cs="Times New Roman" w:eastAsia="Times New Roman" w:hAnsi="Times New Roman"/>
          <w:color w:val="2E2E2E"/>
          <w:sz w:val="22"/>
          <w:szCs w:val="22"/>
        </w:rPr>
        <w:t xml:space="preserve">Tourism officials in the prefecture continue reporting encouraging advance bookings for the autumn Silver Week holiday period, a sign officials read as evidence that the region's dual recovery has not significantly deterred domestic travelers, with Kumamoto Castle's nightly illumination, maintained continuously since shortly after the earthquake, continuing to serve as an informal symbol of the recovery effort for visitors and residents alike.</w:t>
      </w:r>
    </w:p>
    <w:p>
      <w:pPr>
        <w:spacing w:after="120" w:before="0" w:line="300"/>
        <w:jc w:val="both"/>
      </w:pPr>
      <w:r>
        <w:rPr>
          <w:rFonts w:ascii="Times New Roman" w:cs="Times New Roman" w:eastAsia="Times New Roman" w:hAnsi="Times New Roman"/>
          <w:color w:val="2E2E2E"/>
          <w:sz w:val="22"/>
          <w:szCs w:val="22"/>
        </w:rPr>
        <w:t xml:space="preserve">Prefectural officials said the two recovery efforts increasingly share administrative resources as both disasters move from their initial emergency phases into the longer, less visible work of processing claims and supporting displaced residents, a transition officials describe as considerably less dramatic than the earthquake's immediate aftermath but no less demanding of sustained institutional attention.</w:t>
      </w:r>
    </w:p>
    <w:p>
      <w:pPr>
        <w:spacing w:after="120" w:before="0" w:line="300"/>
        <w:jc w:val="both"/>
      </w:pPr>
      <w:r>
        <w:rPr>
          <w:rFonts w:ascii="Times New Roman" w:cs="Times New Roman" w:eastAsia="Times New Roman" w:hAnsi="Times New Roman"/>
          <w:color w:val="2E2E2E"/>
          <w:sz w:val="22"/>
          <w:szCs w:val="22"/>
        </w:rPr>
        <w:t xml:space="preserve">This newspaper's society desk will continue tracking both recovery tracks closely in the weeks ahead, particularly as the region's administrative resources face their own test of endurance managing two overlapping disaster responses simultaneously rather than the more typical single-disaster recovery timeline most Japanese disaster planning has historically been built around.</w:t>
      </w:r>
    </w:p>
    <w:p>
      <w:pPr>
        <w:spacing w:after="120" w:before="0" w:line="300"/>
        <w:jc w:val="both"/>
      </w:pPr>
      <w:r>
        <w:rPr>
          <w:rFonts w:ascii="Times New Roman" w:cs="Times New Roman" w:eastAsia="Times New Roman" w:hAnsi="Times New Roman"/>
          <w:color w:val="2E2E2E"/>
          <w:sz w:val="22"/>
          <w:szCs w:val="22"/>
        </w:rPr>
        <w:t xml:space="preserve">Local business owners across the affected areas report a mixed picture of recovery progress, with some sectors, particularly hospitality tied to the region's hot-spring tourism, showing signs of genuine rebound, while others, particularly small agricultural operations affected by both the earthquake and the subsequent flooding, continue facing compounded losses this newspaper's business desk has tracked as part of its broader coverage of rural economic pressure.</w:t>
      </w:r>
    </w:p>
    <w:p>
      <w:pPr>
        <w:spacing w:after="120" w:before="0" w:line="300"/>
        <w:jc w:val="both"/>
      </w:pPr>
      <w:r>
        <w:rPr>
          <w:rFonts w:ascii="Times New Roman" w:cs="Times New Roman" w:eastAsia="Times New Roman" w:hAnsi="Times New Roman"/>
          <w:color w:val="2E2E2E"/>
          <w:sz w:val="22"/>
          <w:szCs w:val="22"/>
        </w:rPr>
        <w:t xml:space="preserve">This newspaper considers Kumamoto's dual-track recovery a useful, sobering case study in the kind of compounded disaster risk Japan's own disaster-resilience planning, one of the standing beats this newspaper's editorial line treats as central to state capacity and order, will need to account for more explicitly as climate variability increases the likelihood of overlapping rather than sequential disaster events.</w:t>
      </w:r>
    </w:p>
    <w:p>
      <w:pPr>
        <w:spacing w:after="200" w:before="40"/>
        <w:jc w:val="right"/>
      </w:pPr>
      <w:r>
        <w:rPr>
          <w:rFonts w:ascii="Helvetica" w:cs="Helvetica" w:eastAsia="Helvetica" w:hAnsi="Helvetica"/>
          <w:i/>
          <w:iCs/>
          <w:color w:val="888888"/>
          <w:sz w:val="16"/>
          <w:szCs w:val="16"/>
        </w:rPr>
        <w:t xml:space="preserve">[572 words]</w:t>
      </w:r>
    </w:p>
    <w:p>
      <w:pPr>
        <w:shd w:fill="0D1B2A" w:color="auto" w:val="clear"/>
        <w:spacing w:after="160" w:before="300"/>
        <w:jc w:val="center"/>
      </w:pPr>
      <w:r>
        <w:rPr>
          <w:rFonts w:ascii="Helvetica" w:cs="Helvetica" w:eastAsia="Helvetica" w:hAnsi="Helvetica"/>
          <w:b/>
          <w:bCs/>
          <w:color w:val="FFFFFF"/>
          <w:sz w:val="24"/>
          <w:szCs w:val="24"/>
        </w:rPr>
        <w:t xml:space="preserve">— LIFE &amp; FAMILY —</w:t>
      </w:r>
    </w:p>
    <w:p>
      <w:pPr>
        <w:pBdr>
          <w:top w:val="thick" w:color="9B1B2A" w:sz="18"/>
        </w:pBdr>
        <w:spacing w:after="80" w:before="160"/>
      </w:pPr>
      <w:r>
        <w:rPr>
          <w:rFonts w:ascii="Times New Roman" w:cs="Times New Roman" w:eastAsia="Times New Roman" w:hAnsi="Times New Roman"/>
          <w:b/>
          <w:bCs/>
          <w:color w:val="0D1B2A"/>
          <w:sz w:val="40"/>
          <w:szCs w:val="40"/>
        </w:rPr>
        <w:t xml:space="preserve">Household Budgets Show Cautious Improvement as Rice Prices Continue Easing</w:t>
      </w:r>
    </w:p>
    <w:p>
      <w:pPr>
        <w:spacing w:after="40" w:before="40"/>
      </w:pPr>
      <w:r>
        <w:rPr>
          <w:rFonts w:ascii="Times New Roman" w:cs="Times New Roman" w:eastAsia="Times New Roman" w:hAnsi="Times New Roman"/>
          <w:i/>
          <w:iCs/>
          <w:color w:val="9B1B2A"/>
          <w:sz w:val="22"/>
          <w:szCs w:val="22"/>
        </w:rPr>
        <w:t xml:space="preserve">Falling food costs offer genuine relief even as families navigate a still-uncertain currency and rate environment ahead of this week's central bank decisions</w:t>
      </w:r>
    </w:p>
    <w:p>
      <w:pPr>
        <w:pBdr>
          <w:bottom w:val="single" w:color="CCCCCC" w:sz="4"/>
        </w:pBdr>
        <w:spacing w:after="120" w:before="40"/>
      </w:pPr>
      <w:r>
        <w:rPr>
          <w:rFonts w:ascii="Helvetica" w:cs="Helvetica" w:eastAsia="Helvetica" w:hAnsi="Helvetica"/>
          <w:i/>
          <w:iCs/>
          <w:color w:val="888888"/>
          <w:sz w:val="18"/>
          <w:szCs w:val="18"/>
        </w:rPr>
        <w:t xml:space="preserve">By Grace Park | Food &amp; Restaurant Columnist</w:t>
      </w:r>
    </w:p>
    <w:p>
      <w:pPr>
        <w:spacing w:after="120" w:before="0" w:line="300"/>
        <w:jc w:val="both"/>
      </w:pPr>
      <w:r>
        <w:rPr>
          <w:rFonts w:ascii="Times New Roman" w:cs="Times New Roman" w:eastAsia="Times New Roman" w:hAnsi="Times New Roman"/>
          <w:color w:val="2E2E2E"/>
          <w:sz w:val="22"/>
          <w:szCs w:val="22"/>
        </w:rPr>
        <w:t xml:space="preserve">Japanese households are showing cautious signs of budget improvement heading into autumn, driven substantially by continued declines in rice prices that have eased the Reiwa rice crisis's grip on household food budgets even as the same price declines have created genuine hardship for rice farmers this newspaper's politics desk has covered in the context of this year's record farm-bankruptcy data.</w:t>
      </w:r>
    </w:p>
    <w:p>
      <w:pPr>
        <w:spacing w:after="120" w:before="0" w:line="300"/>
        <w:jc w:val="both"/>
      </w:pPr>
      <w:r>
        <w:rPr>
          <w:rFonts w:ascii="Times New Roman" w:cs="Times New Roman" w:eastAsia="Times New Roman" w:hAnsi="Times New Roman"/>
          <w:color w:val="2E2E2E"/>
          <w:sz w:val="22"/>
          <w:szCs w:val="22"/>
        </w:rPr>
        <w:t xml:space="preserve">The cost of preparing a serving of curry rice at home, a dish widely tracked as an informal barometer of Japanese household food costs given its combination of rice, curry roux, vegetables and meat, fell below 350 yen for the first time in eleven months, according to data from Teikoku Databank this newspaper has reviewed, offering families a concrete, easily understood illustration of the same wholesale rice price decline shaping broader economic and political debates this year.</w:t>
      </w:r>
    </w:p>
    <w:p>
      <w:pPr>
        <w:spacing w:after="120" w:before="0" w:line="300"/>
        <w:jc w:val="both"/>
      </w:pPr>
      <w:r>
        <w:rPr>
          <w:rFonts w:ascii="Times New Roman" w:cs="Times New Roman" w:eastAsia="Times New Roman" w:hAnsi="Times New Roman"/>
          <w:color w:val="2E2E2E"/>
          <w:sz w:val="22"/>
          <w:szCs w:val="22"/>
        </w:rPr>
        <w:t xml:space="preserve">This year's wage data has provided a further source of cautious household optimism, with nominal wage growth running at its fastest pace since January 1997 and real wages posting consecutive months of gains, even as this newspaper's business desk has consistently cautioned that the gains have been distributed unevenly across firm sizes and sectors, with smaller employers generally lagging the large corporations driving the most impressive headline figures.</w:t>
      </w:r>
    </w:p>
    <w:p>
      <w:pPr>
        <w:spacing w:after="120" w:before="0" w:line="300"/>
        <w:jc w:val="both"/>
      </w:pPr>
      <w:r>
        <w:rPr>
          <w:rFonts w:ascii="Times New Roman" w:cs="Times New Roman" w:eastAsia="Times New Roman" w:hAnsi="Times New Roman"/>
          <w:color w:val="2E2E2E"/>
          <w:sz w:val="22"/>
          <w:szCs w:val="22"/>
        </w:rPr>
        <w:t xml:space="preserve">Families with school-age children face a somewhat more mixed picture heading into the new school term, with education-related costs, including juku cram-school fees and school supply costs, continuing to rise at a pace that has, for many households, offset a meaningful share of the food-cost relief rice price declines have provided.</w:t>
      </w:r>
    </w:p>
    <w:p>
      <w:pPr>
        <w:spacing w:after="120" w:before="0" w:line="300"/>
        <w:jc w:val="both"/>
      </w:pPr>
      <w:r>
        <w:rPr>
          <w:rFonts w:ascii="Times New Roman" w:cs="Times New Roman" w:eastAsia="Times New Roman" w:hAnsi="Times New Roman"/>
          <w:color w:val="2E2E2E"/>
          <w:sz w:val="22"/>
          <w:szCs w:val="22"/>
        </w:rPr>
        <w:t xml:space="preserve">Eldercare costs remain a persistent, largely unaddressed pressure point for many Japanese households, according to family-budget researchers this newspaper consulted, with the same demographic pressures driving Japan's broader labor shortage across agriculture, construction and other sectors also constraining the availability and affordability of professional eldercare services precisely as the population requiring such care continues to grow.</w:t>
      </w:r>
    </w:p>
    <w:p>
      <w:pPr>
        <w:spacing w:after="120" w:before="0" w:line="300"/>
        <w:jc w:val="both"/>
      </w:pPr>
      <w:r>
        <w:rPr>
          <w:rFonts w:ascii="Times New Roman" w:cs="Times New Roman" w:eastAsia="Times New Roman" w:hAnsi="Times New Roman"/>
          <w:color w:val="2E2E2E"/>
          <w:sz w:val="22"/>
          <w:szCs w:val="22"/>
        </w:rPr>
        <w:t xml:space="preserve">This week's back-to-back Federal Reserve and Bank of Japan decisions carry direct household relevance beyond the abstract market-moving significance this newspaper's business pages have covered extensively, given how directly any Bank of Japan rate increase affects mortgage costs for Japanese households, a meaningful share of whom hold variable-rate home loans directly exposed to the central bank's policy rate.</w:t>
      </w:r>
    </w:p>
    <w:p>
      <w:pPr>
        <w:spacing w:after="120" w:before="0" w:line="300"/>
        <w:jc w:val="both"/>
      </w:pPr>
      <w:r>
        <w:rPr>
          <w:rFonts w:ascii="Times New Roman" w:cs="Times New Roman" w:eastAsia="Times New Roman" w:hAnsi="Times New Roman"/>
          <w:color w:val="2E2E2E"/>
          <w:sz w:val="22"/>
          <w:szCs w:val="22"/>
        </w:rPr>
        <w:t xml:space="preserve">Household financial advisors this newspaper consulted describe the current environment as genuinely unusual in combining several simultaneously improving and worsening trends — falling food costs, rising wages, but also a likely mortgage-rate increase and continued currency volatility — making generic household financial advice considerably less useful this year than in more stable periods, with advisors increasingly recommending individualized consultation over generic budgeting guidance.</w:t>
      </w:r>
    </w:p>
    <w:p>
      <w:pPr>
        <w:spacing w:after="120" w:before="0" w:line="300"/>
        <w:jc w:val="both"/>
      </w:pPr>
      <w:r>
        <w:rPr>
          <w:rFonts w:ascii="Times New Roman" w:cs="Times New Roman" w:eastAsia="Times New Roman" w:hAnsi="Times New Roman"/>
          <w:color w:val="2E2E2E"/>
          <w:sz w:val="22"/>
          <w:szCs w:val="22"/>
        </w:rPr>
        <w:t xml:space="preserve">Consumer confidence surveys this newspaper has reviewed show a genuinely divided national mood, with households reporting improved sentiment about current food and grocery costs specifically, even as broader economic anxiety, tied substantially to currency volatility and geopolitical uncertainty from the Gulf conflict, continues to weigh on overall confidence readings.</w:t>
      </w:r>
    </w:p>
    <w:p>
      <w:pPr>
        <w:spacing w:after="120" w:before="0" w:line="300"/>
        <w:jc w:val="both"/>
      </w:pPr>
      <w:r>
        <w:rPr>
          <w:rFonts w:ascii="Times New Roman" w:cs="Times New Roman" w:eastAsia="Times New Roman" w:hAnsi="Times New Roman"/>
          <w:color w:val="2E2E2E"/>
          <w:sz w:val="22"/>
          <w:szCs w:val="22"/>
        </w:rPr>
        <w:t xml:space="preserve">This newspaper's Life &amp; Family desk will continue tracking household budget conditions closely through the autumn, particularly once this week's central bank decisions clarify the mortgage-rate environment families will need to navigate through the remainder of the year.</w:t>
      </w:r>
    </w:p>
    <w:p>
      <w:pPr>
        <w:spacing w:after="120" w:before="0" w:line="300"/>
        <w:jc w:val="both"/>
      </w:pPr>
      <w:r>
        <w:rPr>
          <w:rFonts w:ascii="Times New Roman" w:cs="Times New Roman" w:eastAsia="Times New Roman" w:hAnsi="Times New Roman"/>
          <w:color w:val="2E2E2E"/>
          <w:sz w:val="22"/>
          <w:szCs w:val="22"/>
        </w:rPr>
        <w:t xml:space="preserve">Whether this autumn's combination of easing food costs and rising wages ultimately produces a genuine, sustained improvement in household financial sentiment, or proves to be offset by rising borrowing costs and continued currency uncertainty, remains, family-budget researchers say, likely to become clearer only once this week's central bank decisions and their household effects become apparent in the weeks ahead.</w:t>
      </w:r>
    </w:p>
    <w:p>
      <w:pPr>
        <w:spacing w:after="200" w:before="40"/>
        <w:jc w:val="right"/>
      </w:pPr>
      <w:r>
        <w:rPr>
          <w:rFonts w:ascii="Helvetica" w:cs="Helvetica" w:eastAsia="Helvetica" w:hAnsi="Helvetica"/>
          <w:i/>
          <w:iCs/>
          <w:color w:val="888888"/>
          <w:sz w:val="16"/>
          <w:szCs w:val="16"/>
        </w:rPr>
        <w:t xml:space="preserve">[579 words]</w:t>
      </w:r>
    </w:p>
    <w:p>
      <w:pPr>
        <w:shd w:fill="0D1B2A" w:color="auto" w:val="clear"/>
        <w:spacing w:after="160" w:before="300"/>
        <w:jc w:val="center"/>
      </w:pPr>
      <w:r>
        <w:rPr>
          <w:rFonts w:ascii="Helvetica" w:cs="Helvetica" w:eastAsia="Helvetica" w:hAnsi="Helvetica"/>
          <w:b/>
          <w:bCs/>
          <w:color w:val="FFFFFF"/>
          <w:sz w:val="24"/>
          <w:szCs w:val="24"/>
        </w:rPr>
        <w:t xml:space="preserve">— EDITORIAL &amp; OPINION —</w:t>
      </w:r>
    </w:p>
    <w:p>
      <w:pPr>
        <w:pBdr>
          <w:top w:val="thick" w:color="9B1B2A" w:sz="18"/>
        </w:pBdr>
        <w:spacing w:after="80" w:before="160"/>
      </w:pPr>
      <w:r>
        <w:rPr>
          <w:rFonts w:ascii="Times New Roman" w:cs="Times New Roman" w:eastAsia="Times New Roman" w:hAnsi="Times New Roman"/>
          <w:b/>
          <w:bCs/>
          <w:color w:val="0D1B2A"/>
          <w:sz w:val="40"/>
          <w:szCs w:val="40"/>
        </w:rPr>
        <w:t xml:space="preserve">The Climate Changes. The Politics Never Do.</w:t>
      </w:r>
    </w:p>
    <w:p>
      <w:pPr>
        <w:spacing w:after="40" w:before="40"/>
      </w:pPr>
      <w:r>
        <w:rPr>
          <w:rFonts w:ascii="Times New Roman" w:cs="Times New Roman" w:eastAsia="Times New Roman" w:hAnsi="Times New Roman"/>
          <w:i/>
          <w:iCs/>
          <w:color w:val="9B1B2A"/>
          <w:sz w:val="22"/>
          <w:szCs w:val="22"/>
        </w:rPr>
        <w:t xml:space="preserve">Today's cartoon draws a hard line between the physical record and the policy theater built on top of it. Japan, a country that has already lived through what real climate adaptation costs, has particular standing to insist on that distinction</w:t>
      </w:r>
    </w:p>
    <w:p>
      <w:pPr>
        <w:pBdr>
          <w:bottom w:val="single" w:color="CCCCCC" w:sz="4"/>
        </w:pBdr>
        <w:spacing w:after="120" w:before="40"/>
      </w:pPr>
      <w:r>
        <w:rPr>
          <w:rFonts w:ascii="Helvetica" w:cs="Helvetica" w:eastAsia="Helvetica" w:hAnsi="Helvetica"/>
          <w:i/>
          <w:iCs/>
          <w:color w:val="888888"/>
          <w:sz w:val="18"/>
          <w:szCs w:val="18"/>
        </w:rPr>
        <w:t xml:space="preserve">By Samantha Ortiz | Editorial Page Editor</w:t>
      </w:r>
    </w:p>
    <w:p>
      <w:pPr>
        <w:spacing w:after="120" w:before="0" w:line="300"/>
        <w:jc w:val="both"/>
      </w:pPr>
      <w:r>
        <w:rPr>
          <w:rFonts w:ascii="Times New Roman" w:cs="Times New Roman" w:eastAsia="Times New Roman" w:hAnsi="Times New Roman"/>
          <w:color w:val="2E2E2E"/>
          <w:sz w:val="22"/>
          <w:szCs w:val="22"/>
        </w:rPr>
        <w:t xml:space="preserve">Today's cartoon, drawn by our own Taro Suzuki, is crowded in the way only a genuinely angry piece of editorial art earns the right to be. A banner reading "The Science Is Settled" arches over a legislative chamber where officials in sashes marked Climate Envoy and Climate Justice stand at a podium stacked with successive, unmet Net Zero pledges — 2050, then 2050 again, then 2050 once more, the date itself apparently as durable as the promise behind it. A family huddles by a small space heater beneath a Green Transition Levy bill reading £1,842.67 for the quarter. A scale weighs trillions in subsidies against an observed effect of 0.013 degrees per decade. A row of filing drawers, labeled 1930s, 1970s and 1990s, shows old front pages about dust storms, coming ice ages and record floods, filed under a single placard: weather has always been news. And in the frame's upper right, a COP summit's private jet lounge sits beside offshored smokestacks and a booth selling carbon indulgences by the tier — bronze at ten thousand pounds, platinum at one million. The caption underneath the whole crowded scene is a single flat sentence: the climate changes, the politics never do.</w:t>
      </w:r>
    </w:p>
    <w:p>
      <w:pPr>
        <w:spacing w:after="120" w:before="0" w:line="300"/>
        <w:jc w:val="both"/>
      </w:pPr>
      <w:r>
        <w:rPr>
          <w:rFonts w:ascii="Times New Roman" w:cs="Times New Roman" w:eastAsia="Times New Roman" w:hAnsi="Times New Roman"/>
          <w:color w:val="2E2E2E"/>
          <w:sz w:val="22"/>
          <w:szCs w:val="22"/>
        </w:rPr>
        <w:t xml:space="preserve">This newspaper wants to spend today's editorial explaining why we think that sentence is largely right, why Japan in particular has earned the standing to say so, and where — because a serious newspaper owes its readers precision rather than a cartoon's satisfying flatness — we think the cartoon's own compression risks losing something a Japan-first paper cannot afford to lose: an accurate accounting of what a warmer world actually costs a nation that depends, as ours does, on typhoon-exposed coastlines, imported energy, and a food supply chain running through some of the most climate-exposed farmland on Earth.</w:t>
      </w:r>
    </w:p>
    <w:p>
      <w:pPr>
        <w:spacing w:after="120" w:before="0" w:line="300"/>
        <w:jc w:val="both"/>
      </w:pPr>
      <w:r>
        <w:rPr>
          <w:rFonts w:ascii="Times New Roman" w:cs="Times New Roman" w:eastAsia="Times New Roman" w:hAnsi="Times New Roman"/>
          <w:color w:val="2E2E2E"/>
          <w:sz w:val="22"/>
          <w:szCs w:val="22"/>
        </w:rPr>
        <w:t xml:space="preserve">Start with what the cartoon gets right, because it is considerably more than the fashionable dismissal with which some readers will be tempted to file it. The thermometer at the composition's center carries a real, sourced number: 1880 to 2024, plus 1.1 degrees Celsius, gradual. That figure is not a cartoonist's invention. It sits within the range the world's major meteorological services have published for well over a decade, and it describes, honestly, a process that has been measured in tenths of a degree per decade rather than the sudden, cinematic lurches the phrase "climate emergency" tends to conjure in a viewer's mind. A newspaper committed to accuracy — and this one, given the editorial line under which it operates, treats accuracy as close to a survival requirement — has no business pretending that gradual and emergency describe the same phenomenon merely because one framing raises more money and wins more elections than the other.</w:t>
      </w:r>
    </w:p>
    <w:p>
      <w:pPr>
        <w:spacing w:after="120" w:before="0" w:line="300"/>
        <w:jc w:val="both"/>
      </w:pPr>
      <w:r>
        <w:rPr>
          <w:rFonts w:ascii="Times New Roman" w:cs="Times New Roman" w:eastAsia="Times New Roman" w:hAnsi="Times New Roman"/>
          <w:color w:val="2E2E2E"/>
          <w:sz w:val="22"/>
          <w:szCs w:val="22"/>
        </w:rPr>
        <w:t xml:space="preserve">The cartoon's second target, the gap between policy cost and observed effect, is where its argument does its most serious work and where this newspaper's own reporting over the past year gives us independent grounds to take the charge seriously rather than treat it as mere cartoonist's license. Japan's own Green Transformation levy, passed to fund the country's decarbonization investment, has added a measurable line item to household energy bills at precisely the moment this newspaper's business pages have spent months documenting a currency crisis, a wage squeeze, and a cost-of-living strain serious enough to reorder an Okinawa gubernatorial election most observers expected to turn on American bases rather than the price of groceries — a race this newspaper's front page covers in full today. A policy apparatus that asks a Saitama household already stretched thin by yen weakness and import-price inflation to fund a subsidy program whose measurable planetary effect is a small fraction of a degree per decade is not obviously a policy apparatus optimized for the people paying for it, whatever the intentions of the officials who designed it.</w:t>
      </w:r>
    </w:p>
    <w:p>
      <w:pPr>
        <w:spacing w:after="120" w:before="0" w:line="300"/>
        <w:jc w:val="both"/>
      </w:pPr>
      <w:r>
        <w:rPr>
          <w:rFonts w:ascii="Times New Roman" w:cs="Times New Roman" w:eastAsia="Times New Roman" w:hAnsi="Times New Roman"/>
          <w:color w:val="2E2E2E"/>
          <w:sz w:val="22"/>
          <w:szCs w:val="22"/>
        </w:rPr>
        <w:t xml:space="preserve">The cartoon's sharpest and, we think, most durable image is the carbon-indulgence booth, selling tiered forgiveness — bronze, silver, gold, platinum — to institutions and individuals who wish to keep flying private jets to summits convened to discuss the moral urgency of not flying private jets. This newspaper does not need to relitigate the specific attendance logs of any particular COP summit to make the underlying point stand on its own: a movement that asks ordinary households to accept a real, measured reduction in living standards while its own most visible spokespeople purchase continued exemption for themselves has a legitimacy problem no amount of settled science resolves, because the objection was never actually about the science. It was about whether the sacrifice is evenly distributed, and on the available evidence, gathered from years of attendance manifests and emissions disclosures that climate-accountability journalists across the political spectrum have documented in detail, it plainly is not.</w:t>
      </w:r>
    </w:p>
    <w:p>
      <w:pPr>
        <w:spacing w:after="120" w:before="0" w:line="300"/>
        <w:jc w:val="both"/>
      </w:pPr>
      <w:r>
        <w:rPr>
          <w:rFonts w:ascii="Times New Roman" w:cs="Times New Roman" w:eastAsia="Times New Roman" w:hAnsi="Times New Roman"/>
          <w:color w:val="2E2E2E"/>
          <w:sz w:val="22"/>
          <w:szCs w:val="22"/>
        </w:rPr>
        <w:t xml:space="preserve">The historical filing-cabinet panel — 1930s dust storms, 1970s cooling fears, 1990s flood warnings, all filed under weather has always been news — deserves the most careful handling of any single image in today's cartoon, because it is also the image most vulnerable to being pushed further than the honest version of its argument will bear. We want to be precise about what the panel legitimately establishes and what it does not. It legitimately establishes that alarmed weather coverage is not a novel invention of the current climate movement — newspapers, including outlets considerably more sober than the tabloid press, ran genuinely apocalyptic coverage of Dust Bowl drought in the 1930s and speculative cooling scenarios in the 1970s, both eventually superseded by developments the contemporary coverage did not anticipate. That pattern is real, and a reader with any sense of journalism's own history should hold it in mind before accepting this decade's specific framing uncritically.</w:t>
      </w:r>
    </w:p>
    <w:p>
      <w:pPr>
        <w:spacing w:after="120" w:before="0" w:line="300"/>
        <w:jc w:val="both"/>
      </w:pPr>
      <w:r>
        <w:rPr>
          <w:rFonts w:ascii="Times New Roman" w:cs="Times New Roman" w:eastAsia="Times New Roman" w:hAnsi="Times New Roman"/>
          <w:color w:val="2E2E2E"/>
          <w:sz w:val="22"/>
          <w:szCs w:val="22"/>
        </w:rPr>
        <w:t xml:space="preserve">What the panel does not establish, and what this newspaper will not pretend it establishes merely because the cartoon's visual logic invites the inference, is that the current scientific consensus on anthropogenic warming rests on the same evidentiary footing as 1970s cooling speculation. The two are not comparable cases dressed in different decades' clothing. The 1970s cooling hypothesis was a minority position within the contemporary climate-science literature even at the time, amplified disproportionately by a handful of popular-press accounts relative to its actual standing among specialists, and it was abandoned by the scientific community itself once the underlying data — principally the accelerating measured warming trend and a clearer understanding of aerosol cooling's temporary, self-limiting effect — pointed the other way. The current warming consensus, whatever one makes of the policy conclusions various governments and activists have drawn from it, rests on a multi-decade accumulation of direct atmospheric and ocean-temperature measurement, ice-core and tree-ring proxy reconstruction, and physical greenhouse-gas theory dating to the nineteenth century, cross-checked by research institutions across dozens of countries with genuinely divergent political incentives to reach a particular conclusion. Treating that evidentiary base as equivalent to a single decade's press cycle is not the sober historical skepticism the panel's other three drawers earn. It is a different, weaker claim smuggled in under cover of the first three.</w:t>
      </w:r>
    </w:p>
    <w:p>
      <w:pPr>
        <w:spacing w:after="120" w:before="0" w:line="300"/>
        <w:jc w:val="both"/>
      </w:pPr>
      <w:r>
        <w:rPr>
          <w:rFonts w:ascii="Times New Roman" w:cs="Times New Roman" w:eastAsia="Times New Roman" w:hAnsi="Times New Roman"/>
          <w:color w:val="2E2E2E"/>
          <w:sz w:val="22"/>
          <w:szCs w:val="22"/>
        </w:rPr>
        <w:t xml:space="preserve">This distinction matters for a specifically Japanese reason this newspaper considers under-discussed in a debate too often imported wholesale from London and Washington. Japan is not a hypothetical bystander to whatever the warming trend's real magnitude turns out to be. It is a densely populated island nation whose coastal cities sit exposed to a typhoon season this newspaper's own weather desk has described, without any climate-activist framing whatsoever, as running measurably more intense in recent years than the historical baseline; whose agricultural base, concentrated on limited arable land, remains acutely sensitive to the same heat and rainfall variability the current warming trend is expected to intensify; and whose entire energy security posture, still recovering from the post-Fukushima retreat from nuclear power this newspaper's business pages have covered at length, depends on imported fossil fuels priced, this month specifically, by a Gulf conflict entering its eighth month. A Japan-first newspaper does not get to wave away the physical warming trend as a media invention merely because the international policy response to it has been captured, in significant part, by precisely the kind of unaccountable, jet-setting, indulgence-selling apparatus today's cartoon depicts so effectively. The trend and the racket built on top of it are two different objects, and a serious paper keeps them separately in view even when a single sharp cartoon, for entirely legitimate satirical reasons, compresses them into one image.</w:t>
      </w:r>
    </w:p>
    <w:p>
      <w:pPr>
        <w:spacing w:after="120" w:before="0" w:line="300"/>
        <w:jc w:val="both"/>
      </w:pPr>
      <w:r>
        <w:rPr>
          <w:rFonts w:ascii="Times New Roman" w:cs="Times New Roman" w:eastAsia="Times New Roman" w:hAnsi="Times New Roman"/>
          <w:color w:val="2E2E2E"/>
          <w:sz w:val="22"/>
          <w:szCs w:val="22"/>
        </w:rPr>
        <w:t xml:space="preserve">We think this distinction — real trend, captured policy response — actually strengthens rather than weakens the cartoon's underlying case, once it is stated plainly rather than left to the reader's inference. If the warming trend were fictional, the appropriate response to today's cartoon would be straightforward dismissal: point to the data, note the exaggeration, move on. But if the trend is real and gradual, as the thermometer's own sourced figure indicates, then the specific complaint the cartoon levels — that the policy apparatus built in response has become disconnected from the actual physical stakes, captured by rent-seeking subsidy recipients, indulgence-selling financial intermediaries, and a political class more interested in performing urgency than in delivering cost-effective adaptation — becomes considerably more serious, not less, because it means real resources that a genuinely serious response could have spent on the concrete, boring work of adaptation have instead been spent on the kind of theater the cartoon's every panel documents.</w:t>
      </w:r>
    </w:p>
    <w:p>
      <w:pPr>
        <w:spacing w:after="120" w:before="0" w:line="300"/>
        <w:jc w:val="both"/>
      </w:pPr>
      <w:r>
        <w:rPr>
          <w:rFonts w:ascii="Times New Roman" w:cs="Times New Roman" w:eastAsia="Times New Roman" w:hAnsi="Times New Roman"/>
          <w:color w:val="2E2E2E"/>
          <w:sz w:val="22"/>
          <w:szCs w:val="22"/>
        </w:rPr>
        <w:t xml:space="preserve">What would a Japan-first climate policy that took the physical trend seriously without indulging the theater actually look like, and how does it differ from the current Green Transformation apparatus this newspaper's business pages have covered as a straightforward cost-of-living burden? We think the honest answer starts with sequencing: energy security first, through the nuclear restart program this newspaper has covered extensively and which remains stalled as often by domestic regulatory timidity and isolated compliance failures — Chubu Electric's own recent restart abandonment, reported in this newspaper's business pages last week, being only the latest example — as by any genuine safety obstacle; coastal and agricultural adaptation second, funded at a level commensurate with Japan's actual, measurable exposure to intensifying typhoons and heat stress rather than at a level calibrated to match other countries' more performative climate commitments; and only third, if resources remain, the kind of subsidized transition spending that currently tops the Green Transformation levy's own bill, spending whose actual emissions-reduction return, on the cartoon's own sourced figure of 0.013 degrees per decade globally, is vanishingly small relative to its household cost.</w:t>
      </w:r>
    </w:p>
    <w:p>
      <w:pPr>
        <w:spacing w:after="120" w:before="0" w:line="300"/>
        <w:jc w:val="both"/>
      </w:pPr>
      <w:r>
        <w:rPr>
          <w:rFonts w:ascii="Times New Roman" w:cs="Times New Roman" w:eastAsia="Times New Roman" w:hAnsi="Times New Roman"/>
          <w:color w:val="2E2E2E"/>
          <w:sz w:val="22"/>
          <w:szCs w:val="22"/>
        </w:rPr>
        <w:t xml:space="preserve">This ordering is not indifference to the warming trend. It is precisely what taking the trend seriously, on its own physical terms rather than on the terms set by an international activist and diplomatic apparatus with its own separate institutional incentives, would actually require of a country in Japan's specific geographic and energy-security position. Nuclear restarts reduce genuine emissions at genuine scale, immediately, using capacity Japan has already built and is currently paying to keep idle. Seawall and agricultural adaptation protect Japanese lives and Japanese food security regardless of what the rest of the world does with its own emissions trajectory, since Japan's own output is a small enough share of the global total that Japanese mitigation alone cannot meaningfully alter the physical trend the country will need to adapt to either way. A subsidy apparatus that funds neither of these things at the level Japan's own exposure justifies, while funding the kind of transition spending that shows up on a Saitama household's energy bill without a correspondingly large effect on the thermometer, has its priorities backward — not because the thermometer is lying, but because the policy apparatus has stopped actually optimizing for what the thermometer says matters most for a country in Japan's position.</w:t>
      </w:r>
    </w:p>
    <w:p>
      <w:pPr>
        <w:spacing w:after="120" w:before="0" w:line="300"/>
        <w:jc w:val="both"/>
      </w:pPr>
      <w:r>
        <w:rPr>
          <w:rFonts w:ascii="Times New Roman" w:cs="Times New Roman" w:eastAsia="Times New Roman" w:hAnsi="Times New Roman"/>
          <w:color w:val="2E2E2E"/>
          <w:sz w:val="22"/>
          <w:szCs w:val="22"/>
        </w:rPr>
        <w:t xml:space="preserve">We anticipate the objection, and think it deserves a direct answer rather than a rhetorical dodge: doesn't emphasizing adaptation over mitigation simply accept a warmer world as inevitable, ceding the harder political fight over reducing emissions globally? Our answer is that Japan's own emissions, whatever their trajectory, were never going to be the variable that determined the global outcome — the physics of a shared atmosphere means Japan's fate depends overwhelmingly on decisions made in Beijing, Washington and New Delhi, decisions well outside any Japanese government's control regardless of how aggressively Tokyo taxes its own households in the name of leading by example. A Japan-first policy that spent its limited political and fiscal capital on protecting Japanese coastlines, Japanese farms and Japanese energy security, rather than on symbolic leadership gestures aimed at an international audience that has shown limited willingness to reciprocate, would not be abandoning the climate fight. It would be fighting the only part of that fight actually within Japan's control, while declining to bankroll the indulgence-selling theater today's cartoon depicts with such evident, and in this newspaper's assessment substantially earned, contempt.</w:t>
      </w:r>
    </w:p>
    <w:p>
      <w:pPr>
        <w:spacing w:after="120" w:before="0" w:line="300"/>
        <w:jc w:val="both"/>
      </w:pPr>
      <w:r>
        <w:rPr>
          <w:rFonts w:ascii="Times New Roman" w:cs="Times New Roman" w:eastAsia="Times New Roman" w:hAnsi="Times New Roman"/>
          <w:color w:val="2E2E2E"/>
          <w:sz w:val="22"/>
          <w:szCs w:val="22"/>
        </w:rPr>
        <w:t xml:space="preserve">There is a further dimension to the cartoon's indulgence-booth panel worth drawing out explicitly, because it bears directly on how this newspaper thinks Japanese policymakers should weigh international climate diplomacy against domestic priorities in the years ahead. The carbon-offset and ESG-credit market the cartoon depicts as a tiered indulgence system has, on the available evidence this newspaper's business desk has reviewed over the past two years, developed exactly the structural problems a market built on self-certified, difficult-to-verify claims of prevented emissions would be expected to develop: persistent findings of offset credits sold against forest-preservation projects that were never genuinely at risk of deforestation, credits issued for renewable capacity that would have been built regardless of the credit revenue, and a verification industry with a structural incentive to certify generously rather than rigorously, since offset developers choose and pay their own verifiers. None of this is a uniquely Japanese observation — investigative reporting across multiple countries has documented the same pattern repeatedly — but it matters specifically for Japan because Japanese firms, under both voluntary corporate sustainability commitments and formal compliance obligations tied to the country's own emissions-trading framework, have purchased these credits in meaningful volume, effectively exporting real Japanese corporate capital to fund a verification apparatus this newspaper considers, on the current evidence, to have failed at its most basic task.</w:t>
      </w:r>
    </w:p>
    <w:p>
      <w:pPr>
        <w:spacing w:after="120" w:before="0" w:line="300"/>
        <w:jc w:val="both"/>
      </w:pPr>
      <w:r>
        <w:rPr>
          <w:rFonts w:ascii="Times New Roman" w:cs="Times New Roman" w:eastAsia="Times New Roman" w:hAnsi="Times New Roman"/>
          <w:color w:val="2E2E2E"/>
          <w:sz w:val="22"/>
          <w:szCs w:val="22"/>
        </w:rPr>
        <w:t xml:space="preserve">Compare this to how a genuinely Japan-first energy strategy would deploy the same capital. Every yen a Japanese trading house or manufacturer spends on an offset credit of uncertain provenance is a yen not spent on the concrete, measurable, domestically controlled alternative: accelerating the specific nuclear restarts this newspaper has tracked stalling case by case, plant by plant, for reasons ranging from genuine post-Fukushima safety caution to the kind of isolated compliance and data-handling failures that sank Chubu Electric's own restart bid. Nuclear generation displaces fossil-fuel generation on Japan's own grid, verifiably, immediately, without requiring trust in a third-party verifier's judgment about deforestation risk on another continent. A policy establishment genuinely optimizing for Japan's own emissions and energy-security position simultaneously would be pouring political capital into faster, more consistent nuclear regulatory review, not into expanding Japanese participation in an international offset market this newspaper's own reporting suggests functions, in significant part, as the indulgence system today's cartoon depicts.</w:t>
      </w:r>
    </w:p>
    <w:p>
      <w:pPr>
        <w:spacing w:after="120" w:before="0" w:line="300"/>
        <w:jc w:val="both"/>
      </w:pPr>
      <w:r>
        <w:rPr>
          <w:rFonts w:ascii="Times New Roman" w:cs="Times New Roman" w:eastAsia="Times New Roman" w:hAnsi="Times New Roman"/>
          <w:color w:val="2E2E2E"/>
          <w:sz w:val="22"/>
          <w:szCs w:val="22"/>
        </w:rPr>
        <w:t xml:space="preserve">International comparison is instructive here, and we do not think Japan is alone in having drifted from a defensible climate policy into a captured one. Britain's own net-zero-by-2050 commitment, restated and restated again in the cartoon's own visual joke about goalposts that never actually move despite the date apparently requiring perpetual reaffirmation, has coincided with among the highest household energy costs in the developed world, a combination that has produced its own domestic political backlash and that several British commentators across the political spectrum have now openly linked to the same subsidy-and-offset architecture this newspaper is describing in a Japanese context. Germany's own more dramatic experience — an accelerated nuclear phase-out followed by a scramble back toward coal and imported liquefied natural gas once the physical limits of intermittent renewable generation met a continental energy crisis — offers an even starker cautionary case of what happens when climate policy sequencing gets the physics backward, prioritizing the internationally visible gesture of nuclear closure over the boring, domestically controlled reliability nuclear generation actually provides. Japan, whose own post-Fukushima nuclear retreat already cost the country dearly in exactly the energy-security terms Germany's experience illustrates, has less room than either country to repeat the same sequencing error, not more.</w:t>
      </w:r>
    </w:p>
    <w:p>
      <w:pPr>
        <w:spacing w:after="120" w:before="0" w:line="300"/>
        <w:jc w:val="both"/>
      </w:pPr>
      <w:r>
        <w:rPr>
          <w:rFonts w:ascii="Times New Roman" w:cs="Times New Roman" w:eastAsia="Times New Roman" w:hAnsi="Times New Roman"/>
          <w:color w:val="2E2E2E"/>
          <w:sz w:val="22"/>
          <w:szCs w:val="22"/>
        </w:rPr>
        <w:t xml:space="preserve">None of this should be read as an argument that Japan ought to disengage from international climate diplomacy altogether, a position this newspaper does not hold and does not think the cartoon itself endorses either, whatever a less careful reading might infer from its evident scorn for the COP circuit specifically. Japan has genuine interests in influencing how any international framework treats nuclear power's classification, how border carbon adjustments affecting Japanese exporters are designed, and how technology-transfer rules affect Japanese firms competing against Chinese state-subsidized manufacturers in solar, battery and next-generation nuclear components alike. Withdrawing from the diplomacy entirely would cede exactly these questions to competitors with every incentive to write the rules against Japanese interests. The distinction this newspaper is drawing is between engaging in that diplomacy clear-eyed about its participants' mixed incentives, and treating attendance at it, or fidelity to its favored policy instruments, as a moral obligation that should override Japan's own more pressing, more immediately controllable energy-security and household-cost priorities.</w:t>
      </w:r>
    </w:p>
    <w:p>
      <w:pPr>
        <w:spacing w:after="120" w:before="0" w:line="300"/>
        <w:jc w:val="both"/>
      </w:pPr>
      <w:r>
        <w:rPr>
          <w:rFonts w:ascii="Times New Roman" w:cs="Times New Roman" w:eastAsia="Times New Roman" w:hAnsi="Times New Roman"/>
          <w:color w:val="2E2E2E"/>
          <w:sz w:val="22"/>
          <w:szCs w:val="22"/>
        </w:rPr>
        <w:t xml:space="preserve">Today's cartoon ends, as it began, on a single hard sentence: the climate changes, the politics never do. We would add only this, in the spirit of the accuracy this newspaper treats as non-negotiable regardless of which political direction a given day's argument runs: the climate changing is not, itself, the scandal. The scandal is a policy apparatus that has spent two and a half decades building an increasingly elaborate, increasingly self-serving structure on top of that genuine physical fact — one that asks a Saitama family to eat the cost of a subsidy program with a barely measurable planetary effect, while the apparatus's own most visible representatives fly private jets to summits convened to discuss everyone else's sacrifice. Japan can accept the thermometer's honest reading and still refuse, on Japan-first grounds alone, to keep funding that particular racket. Today's cartoon, for all its crowded fury, is making exactly that argument, and this newspaper's editorial page is glad to make it alongside our own cartoonist, in words rather than ink, on the page directly beneath his.</w:t>
      </w:r>
    </w:p>
    <w:p>
      <w:pPr>
        <w:spacing w:after="200" w:before="40"/>
        <w:jc w:val="right"/>
      </w:pPr>
      <w:r>
        <w:rPr>
          <w:rFonts w:ascii="Helvetica" w:cs="Helvetica" w:eastAsia="Helvetica" w:hAnsi="Helvetica"/>
          <w:i/>
          <w:iCs/>
          <w:color w:val="888888"/>
          <w:sz w:val="16"/>
          <w:szCs w:val="16"/>
        </w:rPr>
        <w:t xml:space="preserve">[3,051 words]</w:t>
      </w:r>
    </w:p>
    <w:p>
      <w:pPr>
        <w:shd w:fill="0D1B2A" w:color="auto" w:val="clear"/>
        <w:spacing w:after="160" w:before="300"/>
        <w:jc w:val="center"/>
      </w:pPr>
      <w:r>
        <w:rPr>
          <w:rFonts w:ascii="Helvetica" w:cs="Helvetica" w:eastAsia="Helvetica" w:hAnsi="Helvetica"/>
          <w:b/>
          <w:bCs/>
          <w:color w:val="FFFFFF"/>
          <w:sz w:val="24"/>
          <w:szCs w:val="24"/>
        </w:rPr>
        <w:t xml:space="preserve">— ANALYSIS —</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Managing Washington Without Flattering It</w:t>
      </w:r>
    </w:p>
    <w:p>
      <w:pPr>
        <w:spacing w:after="40" w:before="40"/>
      </w:pPr>
      <w:r>
        <w:rPr>
          <w:rFonts w:ascii="Times New Roman" w:cs="Times New Roman" w:eastAsia="Times New Roman" w:hAnsi="Times New Roman"/>
          <w:i/>
          <w:iCs/>
          <w:color w:val="9B1B2A"/>
          <w:sz w:val="22"/>
          <w:szCs w:val="22"/>
        </w:rPr>
        <w:t xml:space="preserve">A former Self-Defense Forces officer argues Japan's alliance strategy requires clear-eyed burden-sharing arguments, not reflexive deference to American demands</w:t>
      </w:r>
    </w:p>
    <w:p>
      <w:pPr>
        <w:pBdr>
          <w:bottom w:val="single" w:color="CCCCCC" w:sz="4"/>
        </w:pBdr>
        <w:spacing w:after="120" w:before="40"/>
      </w:pPr>
      <w:r>
        <w:rPr>
          <w:rFonts w:ascii="Helvetica" w:cs="Helvetica" w:eastAsia="Helvetica" w:hAnsi="Helvetica"/>
          <w:i/>
          <w:iCs/>
          <w:color w:val="888888"/>
          <w:sz w:val="18"/>
          <w:szCs w:val="18"/>
        </w:rPr>
        <w:t xml:space="preserve">By a Former Self-Defense Forces Officer, Special to This Newspaper</w:t>
      </w:r>
    </w:p>
    <w:p>
      <w:pPr>
        <w:spacing w:after="120" w:before="0" w:line="300"/>
        <w:jc w:val="both"/>
      </w:pPr>
      <w:r>
        <w:rPr>
          <w:rFonts w:ascii="Times New Roman" w:cs="Times New Roman" w:eastAsia="Times New Roman" w:hAnsi="Times New Roman"/>
          <w:color w:val="2E2E2E"/>
          <w:sz w:val="22"/>
          <w:szCs w:val="22"/>
        </w:rPr>
        <w:t xml:space="preserve">Japan's alliance with the United States has entered a phase that requires more candor from Tokyo than the relationship has historically demanded, and this newspaper's own reporting this week — on the accelerated Three Strategic Documents revision, on the shipbuilding cooperation this newspaper has tracked extensively, on the currency and trade friction running through recent months — illustrates exactly why. The alliance remains, as this newspaper's editorial line correctly insists, the foundation of Japan's deterrence rather than a humiliation to be managed quietly. But foundation does not mean blank check, and Japan's own interests are not served by treating every American demand as self-evidently aligned with Japanese security.</w:t>
      </w:r>
    </w:p>
    <w:p>
      <w:pPr>
        <w:spacing w:after="120" w:before="0" w:line="300"/>
        <w:jc w:val="both"/>
      </w:pPr>
      <w:r>
        <w:rPr>
          <w:rFonts w:ascii="Times New Roman" w:cs="Times New Roman" w:eastAsia="Times New Roman" w:hAnsi="Times New Roman"/>
          <w:color w:val="2E2E2E"/>
          <w:sz w:val="22"/>
          <w:szCs w:val="22"/>
        </w:rPr>
        <w:t xml:space="preserve">Consider the specific defense-spending pressure examined in this newspaper's defense pages today. Washington's push for allies to spend more on their own defense is not wrong in its basic premise — a wealthy, technologically advanced country facing the threat environment this year's white paper documents should not expect American taxpayers to subsidize its security indefinitely. But the specific spending target itself, and the timeline attached to it, are American preferences, not laws of physics, and Japan's own defense establishment should say so plainly when American pressure for a faster or larger increase collides with Japan's own fiscal constraints and the currency and cost-of-living pressures this newspaper's economics pages have covered extensively this year.</w:t>
      </w:r>
    </w:p>
    <w:p>
      <w:pPr>
        <w:spacing w:after="120" w:before="0" w:line="300"/>
        <w:jc w:val="both"/>
      </w:pPr>
      <w:r>
        <w:rPr>
          <w:rFonts w:ascii="Times New Roman" w:cs="Times New Roman" w:eastAsia="Times New Roman" w:hAnsi="Times New Roman"/>
          <w:color w:val="2E2E2E"/>
          <w:sz w:val="22"/>
          <w:szCs w:val="22"/>
        </w:rPr>
        <w:t xml:space="preserve">The distinction matters because conflating alliance management with reflexive American deference produces bad policy on both sides of the Pacific. When Japanese officials accept an American spending target without pressing hard on its underlying assumptions — about threat timelines, about burden-sharing formulas, about what specific capabilities the spending should buy — Japan ends up purchasing whatever configuration of ships, aircraft and munitions best serves the immediate political optics of the number itself, rather than the configuration Japanese defense planners, working from Japan's own geography and threat assessment, would independently choose.</w:t>
      </w:r>
    </w:p>
    <w:p>
      <w:pPr>
        <w:spacing w:after="120" w:before="0" w:line="300"/>
        <w:jc w:val="both"/>
      </w:pPr>
      <w:r>
        <w:rPr>
          <w:rFonts w:ascii="Times New Roman" w:cs="Times New Roman" w:eastAsia="Times New Roman" w:hAnsi="Times New Roman"/>
          <w:color w:val="2E2E2E"/>
          <w:sz w:val="22"/>
          <w:szCs w:val="22"/>
        </w:rPr>
        <w:t xml:space="preserve">This newspaper's coverage of the shipbuilding and munitions-production cooperation with Washington illustrates the more successful version of alliance management: a genuine convergence of interest, in which American shipyards facing their own capacity constraints and Japanese industrial capacity looking for expanded defense-sector work found a mutually beneficial arrangement neither side needed to be talked into. That is what functioning burden-sharing looks like — not Japan accepting an externally imposed number, but Japan and the United States each bringing genuine capability to a problem both recognize as shared.</w:t>
      </w:r>
    </w:p>
    <w:p>
      <w:pPr>
        <w:spacing w:after="120" w:before="0" w:line="300"/>
        <w:jc w:val="both"/>
      </w:pPr>
      <w:r>
        <w:rPr>
          <w:rFonts w:ascii="Times New Roman" w:cs="Times New Roman" w:eastAsia="Times New Roman" w:hAnsi="Times New Roman"/>
          <w:color w:val="2E2E2E"/>
          <w:sz w:val="22"/>
          <w:szCs w:val="22"/>
        </w:rPr>
        <w:t xml:space="preserve">The currency story running through this newspaper's business pages offers a more cautionary parallel. Treasury Secretary Scott Bessent's public confidence in the yen's trajectory, and his more recently reported role in AI diplomacy with China, illustrate an American economic-policy apparatus increasingly comfortable projecting itself into what Japan has traditionally treated as its own sovereign monetary and technology-policy territory. Japanese officials have managed this specific episode reasonably well, coordinating with Washington without ceding independent Bank of Japan decision-making to American preference. That balance — coordination without subordination — is the model Japan's broader alliance management should aspire to across every domain, not merely currency policy.</w:t>
      </w:r>
    </w:p>
    <w:p>
      <w:pPr>
        <w:spacing w:after="120" w:before="0" w:line="300"/>
        <w:jc w:val="both"/>
      </w:pPr>
      <w:r>
        <w:rPr>
          <w:rFonts w:ascii="Times New Roman" w:cs="Times New Roman" w:eastAsia="Times New Roman" w:hAnsi="Times New Roman"/>
          <w:color w:val="2E2E2E"/>
          <w:sz w:val="22"/>
          <w:szCs w:val="22"/>
        </w:rPr>
        <w:t xml:space="preserve">None of this argues for distancing Japan from Washington, a position this newspaper's editorial line correctly rejects as both strategically foolish and historically ignorant of what the alternative — a Japan facing China, Russia and North Korea without the American security guarantee — would actually mean for Japanese sovereignty and prosperity. The argument is narrower and, I would suggest, more useful: Japan serves its own alliance interests best by bringing its own clearly articulated positions to every negotiation, rather than treating American preference as the default position Japan must either accept or awkwardly resist.</w:t>
      </w:r>
    </w:p>
    <w:p>
      <w:pPr>
        <w:spacing w:after="120" w:before="0" w:line="300"/>
        <w:jc w:val="both"/>
      </w:pPr>
      <w:r>
        <w:rPr>
          <w:rFonts w:ascii="Times New Roman" w:cs="Times New Roman" w:eastAsia="Times New Roman" w:hAnsi="Times New Roman"/>
          <w:color w:val="2E2E2E"/>
          <w:sz w:val="22"/>
          <w:szCs w:val="22"/>
        </w:rPr>
        <w:t xml:space="preserve">Japan's own defense-industrial base, still recovering from decades of underinvestment this newspaper has documented extensively, needs sustained, predictable investment more than it needs a headline spending target calibrated to satisfy American political messaging cycles. A Japan that builds its defense posture around its own threat assessment — the white paper's own China analysis, the Taiwan contingency planning this newspaper covers today, the Nansei Islands buildup already underway — while coordinating that posture closely with Washington, will end up with a more coherent, more sustainable defense capability than a Japan that simply matches whatever number Washington's own domestic politics currently favors.</w:t>
      </w:r>
    </w:p>
    <w:p>
      <w:pPr>
        <w:spacing w:after="120" w:before="0" w:line="300"/>
        <w:jc w:val="both"/>
      </w:pPr>
      <w:r>
        <w:rPr>
          <w:rFonts w:ascii="Times New Roman" w:cs="Times New Roman" w:eastAsia="Times New Roman" w:hAnsi="Times New Roman"/>
          <w:color w:val="2E2E2E"/>
          <w:sz w:val="22"/>
          <w:szCs w:val="22"/>
        </w:rPr>
        <w:t xml:space="preserve">This is, in the end, what alliance management without flattery actually requires: enough confidence in Japan's own strategic judgment to say plainly, in both directions, where Japanese and American interests align and where they merely overlap partially. The relationship is strong enough to bear that candor. Pretending otherwise, in either Tokyo or Washington, serves neither country's actual security interests.</w:t>
      </w:r>
    </w:p>
    <w:p>
      <w:pPr>
        <w:spacing w:after="200" w:before="40"/>
        <w:jc w:val="right"/>
      </w:pPr>
      <w:r>
        <w:rPr>
          <w:rFonts w:ascii="Helvetica" w:cs="Helvetica" w:eastAsia="Helvetica" w:hAnsi="Helvetica"/>
          <w:i/>
          <w:iCs/>
          <w:color w:val="888888"/>
          <w:sz w:val="16"/>
          <w:szCs w:val="16"/>
        </w:rPr>
        <w:t xml:space="preserve">[754 words]</w:t>
      </w:r>
    </w:p>
    <w:p>
      <w:pPr>
        <w:shd w:fill="0D1B2A" w:color="auto" w:val="clear"/>
        <w:spacing w:after="160" w:before="300"/>
        <w:jc w:val="center"/>
      </w:pPr>
      <w:r>
        <w:rPr>
          <w:rFonts w:ascii="Helvetica" w:cs="Helvetica" w:eastAsia="Helvetica" w:hAnsi="Helvetica"/>
          <w:b/>
          <w:bCs/>
          <w:color w:val="FFFFFF"/>
          <w:sz w:val="24"/>
          <w:szCs w:val="24"/>
        </w:rPr>
        <w:t xml:space="preserve">— COURTS —</w:t>
      </w:r>
    </w:p>
    <w:p>
      <w:pPr>
        <w:pBdr>
          <w:top w:val="thick" w:color="9B1B2A" w:sz="18"/>
        </w:pBdr>
        <w:spacing w:after="80" w:before="160"/>
      </w:pPr>
      <w:r>
        <w:rPr>
          <w:rFonts w:ascii="Times New Roman" w:cs="Times New Roman" w:eastAsia="Times New Roman" w:hAnsi="Times New Roman"/>
          <w:b/>
          <w:bCs/>
          <w:color w:val="0D1B2A"/>
          <w:sz w:val="40"/>
          <w:szCs w:val="40"/>
        </w:rPr>
        <w:t xml:space="preserve">Supreme Court Upholds 10-Year Sentence for 2023 Kishida Attack</w:t>
      </w:r>
    </w:p>
    <w:p>
      <w:pPr>
        <w:spacing w:after="40" w:before="40"/>
      </w:pPr>
      <w:r>
        <w:rPr>
          <w:rFonts w:ascii="Times New Roman" w:cs="Times New Roman" w:eastAsia="Times New Roman" w:hAnsi="Times New Roman"/>
          <w:i/>
          <w:iCs/>
          <w:color w:val="9B1B2A"/>
          <w:sz w:val="22"/>
          <w:szCs w:val="22"/>
        </w:rPr>
        <w:t xml:space="preserve">The Third Petty Bench's dismissal closes the final appeal in a case that tested how Japanese courts weigh attacks on sitting political leaders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Japan's Supreme Court has upheld the 10-year prison sentence handed to Ryuji Kimura, now 27, for detonating an explosive device near then-Prime Minister Fumio Kishida during a 2023 election campaign event in Wakayama, closing off the final avenue of appeal in a case this newspaper has followed since the attack itself raised urgent questions about security protocols for sitting political leaders.</w:t>
      </w:r>
    </w:p>
    <w:p>
      <w:pPr>
        <w:spacing w:after="120" w:before="0" w:line="300"/>
        <w:jc w:val="both"/>
      </w:pPr>
      <w:r>
        <w:rPr>
          <w:rFonts w:ascii="Times New Roman" w:cs="Times New Roman" w:eastAsia="Times New Roman" w:hAnsi="Times New Roman"/>
          <w:color w:val="2E2E2E"/>
          <w:sz w:val="22"/>
          <w:szCs w:val="22"/>
        </w:rPr>
        <w:t xml:space="preserve">The Third Petty Bench, presided over by Justice Kimihiro Ishikane, dismissed Kimura's appeal, affirming findings from both the Wakayama District Court and the Osaka High Court that the original 10-year sentence was appropriate and contained no factual errors warranting further review.</w:t>
      </w:r>
    </w:p>
    <w:p>
      <w:pPr>
        <w:spacing w:after="120" w:before="0" w:line="300"/>
        <w:jc w:val="both"/>
      </w:pPr>
      <w:r>
        <w:rPr>
          <w:rFonts w:ascii="Times New Roman" w:cs="Times New Roman" w:eastAsia="Times New Roman" w:hAnsi="Times New Roman"/>
          <w:color w:val="2E2E2E"/>
          <w:sz w:val="22"/>
          <w:szCs w:val="22"/>
        </w:rPr>
        <w:t xml:space="preserve">The Wakayama District Court's original February 2025 ruling found that Kimura did not care whether people died in the attack, and that he was motivated by a belief that detonating an explosive device near the sitting prime minister would attract public attention to his grievances about Japan's electoral system — a motive the court characterized as failing to justify or mitigate the attack's severity in any meaningful way.</w:t>
      </w:r>
    </w:p>
    <w:p>
      <w:pPr>
        <w:spacing w:after="120" w:before="0" w:line="300"/>
        <w:jc w:val="both"/>
      </w:pPr>
      <w:r>
        <w:rPr>
          <w:rFonts w:ascii="Times New Roman" w:cs="Times New Roman" w:eastAsia="Times New Roman" w:hAnsi="Times New Roman"/>
          <w:color w:val="2E2E2E"/>
          <w:sz w:val="22"/>
          <w:szCs w:val="22"/>
        </w:rPr>
        <w:t xml:space="preserve">The district court's sentencing rationale placed particular weight on the attack's target rather than solely on the physical harm caused, holding that an attack against a sitting prime minister generates a distinct and serious harm to public order and social stability beyond whatever physical injury results from the specific device used, a legal reasoning this newspaper's court analysts describe as consistent with how Japanese courts have historically treated attacks on senior political figures.</w:t>
      </w:r>
    </w:p>
    <w:p>
      <w:pPr>
        <w:spacing w:after="120" w:before="0" w:line="300"/>
        <w:jc w:val="both"/>
      </w:pPr>
      <w:r>
        <w:rPr>
          <w:rFonts w:ascii="Times New Roman" w:cs="Times New Roman" w:eastAsia="Times New Roman" w:hAnsi="Times New Roman"/>
          <w:color w:val="2E2E2E"/>
          <w:sz w:val="22"/>
          <w:szCs w:val="22"/>
        </w:rPr>
        <w:t xml:space="preserve">The Osaka High Court's September 2025 dismissal of Kimura's initial appeal affirmed this reasoning without modification, setting up the final Supreme Court review that concluded with Friday's dismissal, a three-tier judicial process that took just under three years from the original 2023 attack to this final resolution.</w:t>
      </w:r>
    </w:p>
    <w:p>
      <w:pPr>
        <w:spacing w:after="120" w:before="0" w:line="300"/>
        <w:jc w:val="both"/>
      </w:pPr>
      <w:r>
        <w:rPr>
          <w:rFonts w:ascii="Times New Roman" w:cs="Times New Roman" w:eastAsia="Times New Roman" w:hAnsi="Times New Roman"/>
          <w:color w:val="2E2E2E"/>
          <w:sz w:val="22"/>
          <w:szCs w:val="22"/>
        </w:rPr>
        <w:t xml:space="preserve">This newspaper's editorial line has consistently argued that attacks on political leaders represent a distinct category of threat to state capacity and order, deserving of exactly the kind of serious, sustained sentencing consideration this case received across all three levels of Japan's court system, rather than being treated as an ordinary criminal matter subject to the sentencing discounts that might apply to comparable violence against a private individual.</w:t>
      </w:r>
    </w:p>
    <w:p>
      <w:pPr>
        <w:spacing w:after="120" w:before="0" w:line="300"/>
        <w:jc w:val="both"/>
      </w:pPr>
      <w:r>
        <w:rPr>
          <w:rFonts w:ascii="Times New Roman" w:cs="Times New Roman" w:eastAsia="Times New Roman" w:hAnsi="Times New Roman"/>
          <w:color w:val="2E2E2E"/>
          <w:sz w:val="22"/>
          <w:szCs w:val="22"/>
        </w:rPr>
        <w:t xml:space="preserve">The case followed the 2022 assassination of former Prime Minister Shinzo Abe, an attack that prompted a broad national reassessment of security protocols for political figures and that this newspaper's own coverage at the time linked directly to heightened public and institutional anxiety about political violence, an anxiety the 2023 Kishida attack, occurring less than a year later, only intensified.</w:t>
      </w:r>
    </w:p>
    <w:p>
      <w:pPr>
        <w:spacing w:after="120" w:before="0" w:line="300"/>
        <w:jc w:val="both"/>
      </w:pPr>
      <w:r>
        <w:rPr>
          <w:rFonts w:ascii="Times New Roman" w:cs="Times New Roman" w:eastAsia="Times New Roman" w:hAnsi="Times New Roman"/>
          <w:color w:val="2E2E2E"/>
          <w:sz w:val="22"/>
          <w:szCs w:val="22"/>
        </w:rPr>
        <w:t xml:space="preserve">Security protocols for Japanese political leaders have been revised substantially in the years since both attacks, according to National Police Agency officials this newspaper consulted, though officials declined to detail specific protective measures publicly, citing the same operational security concerns that govern comparable disclosure decisions in other democracies.</w:t>
      </w:r>
    </w:p>
    <w:p>
      <w:pPr>
        <w:spacing w:after="120" w:before="0" w:line="300"/>
        <w:jc w:val="both"/>
      </w:pPr>
      <w:r>
        <w:rPr>
          <w:rFonts w:ascii="Times New Roman" w:cs="Times New Roman" w:eastAsia="Times New Roman" w:hAnsi="Times New Roman"/>
          <w:color w:val="2E2E2E"/>
          <w:sz w:val="22"/>
          <w:szCs w:val="22"/>
        </w:rPr>
        <w:t xml:space="preserve">Legal scholars this newspaper consulted describe the case's final resolution as providing a clear, now-settled precedent for how Japanese courts will weigh comparable attacks on political figures going forward, a precedent this newspaper's editorial line considers appropriately serious given the stakes such attacks pose to the basic functioning of democratic political competition.</w:t>
      </w:r>
    </w:p>
    <w:p>
      <w:pPr>
        <w:spacing w:after="120" w:before="0" w:line="300"/>
        <w:jc w:val="both"/>
      </w:pPr>
      <w:r>
        <w:rPr>
          <w:rFonts w:ascii="Times New Roman" w:cs="Times New Roman" w:eastAsia="Times New Roman" w:hAnsi="Times New Roman"/>
          <w:color w:val="2E2E2E"/>
          <w:sz w:val="22"/>
          <w:szCs w:val="22"/>
        </w:rPr>
        <w:t xml:space="preserve">This newspaper's courts desk will continue tracking Japan's broader approach to political violence and its judicial consequences, a standing beat this newspaper considers directly relevant to the state capacity and order this editorial line treats as a core national priority alongside external defense and economic questions.</w:t>
      </w:r>
    </w:p>
    <w:p>
      <w:pPr>
        <w:spacing w:after="200" w:before="40"/>
        <w:jc w:val="right"/>
      </w:pPr>
      <w:r>
        <w:rPr>
          <w:rFonts w:ascii="Helvetica" w:cs="Helvetica" w:eastAsia="Helvetica" w:hAnsi="Helvetica"/>
          <w:i/>
          <w:iCs/>
          <w:color w:val="888888"/>
          <w:sz w:val="16"/>
          <w:szCs w:val="16"/>
        </w:rPr>
        <w:t xml:space="preserve">[564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SoftBank Nears Pennant as Central League Race Tightens Further</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Fukuoka SoftBank moved a step closer to clinching the Pacific League pennant outright Saturday, extending a lead built substantially on right-hander Yugo Maeda's perfect 12-0 season, while Central League leader Hanshin's cushion over surging Yomiuri narrowed further in a stretch run this newspaper's sports desk now considers the tightest top-of-table race either league has produced in several seasons.</w:t>
      </w:r>
    </w:p>
    <w:p>
      <w:pPr>
        <w:spacing w:after="120" w:before="0" w:line="300"/>
        <w:jc w:val="both"/>
      </w:pPr>
      <w:r>
        <w:rPr>
          <w:rFonts w:ascii="Times New Roman" w:cs="Times New Roman" w:eastAsia="Times New Roman" w:hAnsi="Times New Roman"/>
          <w:color w:val="2E2E2E"/>
          <w:sz w:val="22"/>
          <w:szCs w:val="22"/>
        </w:rPr>
        <w:t xml:space="preserve">SoftBank's continued dominance has left the Hawks needing only a handful of additional wins or Nippon-Ham losses to formally secure the pennant, a outcome that would allow the club to shift its remaining regular-season focus toward postseason rotation planning well before the Sept. 27 close of Aki Basho and the Oct. 31 close of the NPB regular season this year.</w:t>
      </w:r>
    </w:p>
    <w:p>
      <w:pPr>
        <w:spacing w:after="120" w:before="0" w:line="300"/>
        <w:jc w:val="both"/>
      </w:pPr>
      <w:r>
        <w:rPr>
          <w:rFonts w:ascii="Times New Roman" w:cs="Times New Roman" w:eastAsia="Times New Roman" w:hAnsi="Times New Roman"/>
          <w:color w:val="2E2E2E"/>
          <w:sz w:val="22"/>
          <w:szCs w:val="22"/>
        </w:rPr>
        <w:t xml:space="preserve">Yomiuri's own sustained stretch-run form has cut what was once a comfortable multi-game Hanshin lead down to a margin measured in single games, according to standings this newspaper has reviewed, setting up a Central League finish that several NPB commentators now describe as the most competitive since Hanshin's own 2023 championship run, when the Tigers similarly weathered a late Giants surge before ultimately prevailing.</w:t>
      </w:r>
    </w:p>
    <w:p>
      <w:pPr>
        <w:spacing w:after="120" w:before="0" w:line="300"/>
        <w:jc w:val="both"/>
      </w:pPr>
      <w:r>
        <w:rPr>
          <w:rFonts w:ascii="Times New Roman" w:cs="Times New Roman" w:eastAsia="Times New Roman" w:hAnsi="Times New Roman"/>
          <w:color w:val="2E2E2E"/>
          <w:sz w:val="22"/>
          <w:szCs w:val="22"/>
        </w:rPr>
        <w:t xml:space="preserve">Saturday's slate saw continued strong performances across both leagues, with several clubs fighting for the remaining Climax Series positions below each league's respective leader, a race this newspaper's sports desk will track closely through the season's final weeks given how much postseason seeding remains genuinely undecided outside the two league-leading clubs themselves.</w:t>
      </w:r>
    </w:p>
    <w:p>
      <w:pPr>
        <w:spacing w:after="120" w:before="0" w:line="300"/>
        <w:jc w:val="both"/>
      </w:pPr>
      <w:r>
        <w:rPr>
          <w:rFonts w:ascii="Times New Roman" w:cs="Times New Roman" w:eastAsia="Times New Roman" w:hAnsi="Times New Roman"/>
          <w:color w:val="2E2E2E"/>
          <w:sz w:val="22"/>
          <w:szCs w:val="22"/>
        </w:rPr>
        <w:t xml:space="preserve">Yokohama DeNA has continued its productive recent offensive stretch, remaining the Central League's most realistic fourth Climax Series contender given the growing gap behind the BayStars in the standings, while the Pacific League's second-place battle between Saitama Seibu and Hokkaido Nippon-Ham has remained separated by a margin of a game or two for much of the past month.</w:t>
      </w:r>
    </w:p>
    <w:p>
      <w:pPr>
        <w:spacing w:after="120" w:before="0" w:line="300"/>
        <w:jc w:val="both"/>
      </w:pPr>
      <w:r>
        <w:rPr>
          <w:rFonts w:ascii="Times New Roman" w:cs="Times New Roman" w:eastAsia="Times New Roman" w:hAnsi="Times New Roman"/>
          <w:color w:val="2E2E2E"/>
          <w:sz w:val="22"/>
          <w:szCs w:val="22"/>
        </w:rPr>
        <w:t xml:space="preserve">Individual milestone watches continue occupying much of NPB's late-season storyline space, with Maeda's pursuit of a perfect won-loss season through the year's remaining starts now drawing comparisons to some of the league's most celebrated pitching seasons in recent memory, a run this newspaper's sports desk has tracked closely since the pattern first became apparent earlier this summer.</w:t>
      </w:r>
    </w:p>
    <w:p>
      <w:pPr>
        <w:spacing w:after="120" w:before="0" w:line="300"/>
        <w:jc w:val="both"/>
      </w:pPr>
      <w:r>
        <w:rPr>
          <w:rFonts w:ascii="Times New Roman" w:cs="Times New Roman" w:eastAsia="Times New Roman" w:hAnsi="Times New Roman"/>
          <w:color w:val="2E2E2E"/>
          <w:sz w:val="22"/>
          <w:szCs w:val="22"/>
        </w:rPr>
        <w:t xml:space="preserve">This newspaper's sports desk notes that today's Okinawa election and Aki Basho opening will likely draw significant national attention away from NPB's own stretch-run drama, even as the pennant races themselves have arguably never been more genuinely competitive at this late point in the season.</w:t>
      </w:r>
    </w:p>
    <w:p>
      <w:pPr>
        <w:spacing w:after="120" w:before="0" w:line="300"/>
        <w:jc w:val="both"/>
      </w:pPr>
      <w:r>
        <w:rPr>
          <w:rFonts w:ascii="Times New Roman" w:cs="Times New Roman" w:eastAsia="Times New Roman" w:hAnsi="Times New Roman"/>
          <w:color w:val="2E2E2E"/>
          <w:sz w:val="22"/>
          <w:szCs w:val="22"/>
        </w:rPr>
        <w:t xml:space="preserve">Full box scores and standings from Saturday's complete slate appear in this edition's sports utility block, alongside Sunday's MLB results compiled from Friday's most recently completed American slate, an unavoidable one-day lag given time-zone differences between American and Japanese publication schedules.</w:t>
      </w:r>
    </w:p>
    <w:p>
      <w:pPr>
        <w:spacing w:after="120" w:before="0" w:line="300"/>
        <w:jc w:val="both"/>
      </w:pPr>
      <w:r>
        <w:rPr>
          <w:rFonts w:ascii="Times New Roman" w:cs="Times New Roman" w:eastAsia="Times New Roman" w:hAnsi="Times New Roman"/>
          <w:color w:val="2E2E2E"/>
          <w:sz w:val="22"/>
          <w:szCs w:val="22"/>
        </w:rPr>
        <w:t xml:space="preserve">This newspaper's sports desk will provide continued daily NPB coverage through the season's remaining seven weeks, tracking both pennant races and the increasingly complex Climax Series seeding picture below each league's presumptive champion.</w:t>
      </w:r>
    </w:p>
    <w:p>
      <w:pPr>
        <w:spacing w:after="120" w:before="0" w:line="300"/>
        <w:jc w:val="both"/>
      </w:pPr>
      <w:r>
        <w:rPr>
          <w:rFonts w:ascii="Times New Roman" w:cs="Times New Roman" w:eastAsia="Times New Roman" w:hAnsi="Times New Roman"/>
          <w:color w:val="2E2E2E"/>
          <w:sz w:val="22"/>
          <w:szCs w:val="22"/>
        </w:rPr>
        <w:t xml:space="preserve">With Aki Basho's opening today drawing significant national sports-media attention away from baseball specifically, this newspaper has expanded its sumo coverage accordingly, with a full opening-day preview appearing elsewhere in this section.</w:t>
      </w:r>
    </w:p>
    <w:p>
      <w:pPr>
        <w:spacing w:after="200" w:before="40"/>
        <w:jc w:val="right"/>
      </w:pPr>
      <w:r>
        <w:rPr>
          <w:rFonts w:ascii="Helvetica" w:cs="Helvetica" w:eastAsia="Helvetica" w:hAnsi="Helvetica"/>
          <w:i/>
          <w:iCs/>
          <w:color w:val="888888"/>
          <w:sz w:val="16"/>
          <w:szCs w:val="16"/>
        </w:rPr>
        <w:t xml:space="preserve">[500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NPB Standings and Results</w:t>
      </w:r>
    </w:p>
    <w:p>
      <w:pPr>
        <w:pBdr>
          <w:bottom w:val="single" w:color="CCCCCC" w:sz="4"/>
        </w:pBdr>
        <w:spacing w:after="120" w:before="40"/>
      </w:pPr>
      <w:r>
        <w:rPr>
          <w:rFonts w:ascii="Helvetica" w:cs="Helvetica" w:eastAsia="Helvetica" w:hAnsi="Helvetica"/>
          <w:i/>
          <w:iCs/>
          <w:color w:val="888888"/>
          <w:sz w:val="18"/>
          <w:szCs w:val="18"/>
        </w:rPr>
        <w:t xml:space="preserve">Compiled by the Sports Desk</w:t>
      </w:r>
    </w:p>
    <w:p>
      <w:pPr>
        <w:spacing w:after="120" w:before="0" w:line="300"/>
        <w:jc w:val="both"/>
      </w:pPr>
      <w:r>
        <w:rPr>
          <w:rFonts w:ascii="Times New Roman" w:cs="Times New Roman" w:eastAsia="Times New Roman" w:hAnsi="Times New Roman"/>
          <w:color w:val="2E2E2E"/>
          <w:sz w:val="22"/>
          <w:szCs w:val="22"/>
        </w:rPr>
        <w:t xml:space="preserve">CENTRAL LEAGUE — Hanshin Tigers lead Yomiuri Giants by a single game heading into the season's final seven weeks, with Yokohama DeNA holding the most realistic claim on the fourth and final Climax Series position. Tokyo Yakult, Hiroshima and Chunichi round out the standings with no realistic postseason path remaining at this stage of the season.</w:t>
      </w:r>
    </w:p>
    <w:p>
      <w:pPr>
        <w:spacing w:after="120" w:before="0" w:line="300"/>
        <w:jc w:val="both"/>
      </w:pPr>
      <w:r>
        <w:rPr>
          <w:rFonts w:ascii="Times New Roman" w:cs="Times New Roman" w:eastAsia="Times New Roman" w:hAnsi="Times New Roman"/>
          <w:color w:val="2E2E2E"/>
          <w:sz w:val="22"/>
          <w:szCs w:val="22"/>
        </w:rPr>
        <w:t xml:space="preserve">PACIFIC LEAGUE — Fukuoka SoftBank's pennant is not yet mathematically clinched but is considered a formality by NPB observers, with the Hawks' magic number now in the single digits. Saitama Seibu and Hokkaido Nippon-Ham remain separated by roughly a game and a half in the race for second place and the accompanying Climax Series bye. Chiba Lotte, Orix and Tohoku Rakuten occupy the remaining positions.</w:t>
      </w:r>
    </w:p>
    <w:p>
      <w:pPr>
        <w:spacing w:after="120" w:before="0" w:line="300"/>
        <w:jc w:val="both"/>
      </w:pPr>
      <w:r>
        <w:rPr>
          <w:rFonts w:ascii="Times New Roman" w:cs="Times New Roman" w:eastAsia="Times New Roman" w:hAnsi="Times New Roman"/>
          <w:color w:val="2E2E2E"/>
          <w:sz w:val="22"/>
          <w:szCs w:val="22"/>
        </w:rPr>
        <w:t xml:space="preserve">INDIVIDUAL WATCH — SoftBank right-hander Yugo Maeda remains unbeaten at 12-0 through his most recent start, the Pacific League's most closely followed individual storyline heading into the season's final weeks.</w:t>
      </w:r>
    </w:p>
    <w:p>
      <w:pPr>
        <w:spacing w:after="120" w:before="0" w:line="300"/>
        <w:jc w:val="both"/>
      </w:pPr>
      <w:r>
        <w:rPr>
          <w:rFonts w:ascii="Times New Roman" w:cs="Times New Roman" w:eastAsia="Times New Roman" w:hAnsi="Times New Roman"/>
          <w:color w:val="2E2E2E"/>
          <w:sz w:val="22"/>
          <w:szCs w:val="22"/>
        </w:rPr>
        <w:t xml:space="preserve">UPCOMING — NPB regular season runs through Oct. 31, followed by the Climax Series and Japan Series. Aki Basho sumo tournament runs today through Sept. 27 at Ryogoku Kokugikan.</w:t>
      </w:r>
    </w:p>
    <w:p>
      <w:pPr>
        <w:spacing w:after="120" w:before="0" w:line="300"/>
        <w:jc w:val="both"/>
      </w:pPr>
      <w:r>
        <w:rPr>
          <w:rFonts w:ascii="Times New Roman" w:cs="Times New Roman" w:eastAsia="Times New Roman" w:hAnsi="Times New Roman"/>
          <w:color w:val="2E2E2E"/>
          <w:sz w:val="22"/>
          <w:szCs w:val="22"/>
        </w:rPr>
        <w:t xml:space="preserve">CLIMAX SERIES FORMAT NOTE — Each league's second- and third-place finishers meet in a best-of-three First Stage, with the winner advancing to face the pennant winner in a best-of-six Final Stage carrying a one-game handicap in the pennant winner's favor, a structural advantage NPB introduced specifically to reward the regular-season champion for a 143-game body of work.</w:t>
      </w:r>
    </w:p>
    <w:p>
      <w:pPr>
        <w:spacing w:after="120" w:before="0" w:line="300"/>
        <w:jc w:val="both"/>
      </w:pPr>
      <w:r>
        <w:rPr>
          <w:rFonts w:ascii="Times New Roman" w:cs="Times New Roman" w:eastAsia="Times New Roman" w:hAnsi="Times New Roman"/>
          <w:color w:val="2E2E2E"/>
          <w:sz w:val="22"/>
          <w:szCs w:val="22"/>
        </w:rPr>
        <w:t xml:space="preserve">HISTORICAL NOTE — SoftBank's current pennant run, should it hold, would mark the franchise's latest addition to what is already the most decorated run in modern Pacific League history, a period of sustained dominance this newspaper's sports desk has tracked closely across multiple seasons.</w:t>
      </w:r>
    </w:p>
    <w:p>
      <w:pPr>
        <w:spacing w:after="120" w:before="0" w:line="300"/>
        <w:jc w:val="both"/>
      </w:pPr>
      <w:r>
        <w:rPr>
          <w:rFonts w:ascii="Times New Roman" w:cs="Times New Roman" w:eastAsia="Times New Roman" w:hAnsi="Times New Roman"/>
          <w:color w:val="2E2E2E"/>
          <w:sz w:val="22"/>
          <w:szCs w:val="22"/>
        </w:rPr>
        <w:t xml:space="preserve">This newspaper's sports desk compiles standings nightly from official NPB sources and will continue providing complete daily updates through the remainder of both pennant races and into the postseason.</w:t>
      </w:r>
    </w:p>
    <w:p>
      <w:pPr>
        <w:spacing w:after="200" w:before="40"/>
        <w:jc w:val="right"/>
      </w:pPr>
      <w:r>
        <w:rPr>
          <w:rFonts w:ascii="Helvetica" w:cs="Helvetica" w:eastAsia="Helvetica" w:hAnsi="Helvetica"/>
          <w:i/>
          <w:iCs/>
          <w:color w:val="888888"/>
          <w:sz w:val="16"/>
          <w:szCs w:val="16"/>
        </w:rPr>
        <w:t xml:space="preserve">[310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MLB Roundup: Dodgers Continue Playoff Push as Ohtani Manages Hitting-Only Role</w:t>
      </w:r>
    </w:p>
    <w:p>
      <w:pPr>
        <w:spacing w:after="40" w:before="40"/>
      </w:pPr>
      <w:r>
        <w:rPr>
          <w:rFonts w:ascii="Times New Roman" w:cs="Times New Roman" w:eastAsia="Times New Roman" w:hAnsi="Times New Roman"/>
          <w:i/>
          <w:iCs/>
          <w:color w:val="9B1B2A"/>
          <w:sz w:val="22"/>
          <w:szCs w:val="22"/>
        </w:rPr>
        <w:t xml:space="preserve">Results from Friday, September 11 (US date), the most recent completed slate available given publication timing</w:t>
      </w:r>
    </w:p>
    <w:p>
      <w:pPr>
        <w:pBdr>
          <w:bottom w:val="single" w:color="CCCCCC" w:sz="4"/>
        </w:pBdr>
        <w:spacing w:after="120" w:before="40"/>
      </w:pPr>
      <w:r>
        <w:rPr>
          <w:rFonts w:ascii="Helvetica" w:cs="Helvetica" w:eastAsia="Helvetica" w:hAnsi="Helvetica"/>
          <w:i/>
          <w:iCs/>
          <w:color w:val="888888"/>
          <w:sz w:val="18"/>
          <w:szCs w:val="18"/>
        </w:rPr>
        <w:t xml:space="preserve">Compiled by the Sports Desk</w:t>
      </w:r>
    </w:p>
    <w:p>
      <w:pPr>
        <w:spacing w:after="120" w:before="0" w:line="300"/>
        <w:jc w:val="both"/>
      </w:pPr>
      <w:r>
        <w:rPr>
          <w:rFonts w:ascii="Times New Roman" w:cs="Times New Roman" w:eastAsia="Times New Roman" w:hAnsi="Times New Roman"/>
          <w:color w:val="2E2E2E"/>
          <w:sz w:val="22"/>
          <w:szCs w:val="22"/>
        </w:rPr>
        <w:t xml:space="preserve">The Los Angeles Dodgers continued their push toward a third consecutive World Series appearance in Friday's action, with the club's pitching rotation — built around Yoshinobu Yamamoto, Blake Snell, Tyler Glasnow and Tarik Skubal — continuing to prepare for a postseason run that does not require any contribution from Shohei Ohtani on the mound, given his continued hitting-only role down the stretch.</w:t>
      </w:r>
    </w:p>
    <w:p>
      <w:pPr>
        <w:spacing w:after="120" w:before="0" w:line="300"/>
        <w:jc w:val="both"/>
      </w:pPr>
      <w:r>
        <w:rPr>
          <w:rFonts w:ascii="Times New Roman" w:cs="Times New Roman" w:eastAsia="Times New Roman" w:hAnsi="Times New Roman"/>
          <w:color w:val="2E2E2E"/>
          <w:sz w:val="22"/>
          <w:szCs w:val="22"/>
        </w:rPr>
        <w:t xml:space="preserve">Ohtani's own 2026 season numbers remain formidable despite the accumulated missed time from various injuries across his career, with a batting average near .280, roughly 30 home runs, and an OPS ranking among the American League's leaders heading into the season's final weeks, figures that have kept him in the National League Most Valuable Player conversation even in a season defined partly by absence.</w:t>
      </w:r>
    </w:p>
    <w:p>
      <w:pPr>
        <w:spacing w:after="120" w:before="0" w:line="300"/>
        <w:jc w:val="both"/>
      </w:pPr>
      <w:r>
        <w:rPr>
          <w:rFonts w:ascii="Times New Roman" w:cs="Times New Roman" w:eastAsia="Times New Roman" w:hAnsi="Times New Roman"/>
          <w:color w:val="2E2E2E"/>
          <w:sz w:val="22"/>
          <w:szCs w:val="22"/>
        </w:rPr>
        <w:t xml:space="preserve">Japanese broadcasters continue reporting some of the season's strongest domestic viewership figures specifically for Dodgers games, a pattern that has held consistently throughout the year regardless of the team's day-to-day results or Ohtani's own specific statistical output in any given contest.</w:t>
      </w:r>
    </w:p>
    <w:p>
      <w:pPr>
        <w:spacing w:after="120" w:before="0" w:line="300"/>
        <w:jc w:val="both"/>
      </w:pPr>
      <w:r>
        <w:rPr>
          <w:rFonts w:ascii="Times New Roman" w:cs="Times New Roman" w:eastAsia="Times New Roman" w:hAnsi="Times New Roman"/>
          <w:color w:val="2E2E2E"/>
          <w:sz w:val="22"/>
          <w:szCs w:val="22"/>
        </w:rPr>
        <w:t xml:space="preserve">Several other American League and National League postseason races remain genuinely competitive heading into the final weeks of the regular season, with wild-card positioning in both leagues still unsettled among a cluster of clubs separated by only a handful of games, according to standings this newspaper has reviewed.</w:t>
      </w:r>
    </w:p>
    <w:p>
      <w:pPr>
        <w:spacing w:after="120" w:before="0" w:line="300"/>
        <w:jc w:val="both"/>
      </w:pPr>
      <w:r>
        <w:rPr>
          <w:rFonts w:ascii="Times New Roman" w:cs="Times New Roman" w:eastAsia="Times New Roman" w:hAnsi="Times New Roman"/>
          <w:color w:val="2E2E2E"/>
          <w:sz w:val="22"/>
          <w:szCs w:val="22"/>
        </w:rPr>
        <w:t xml:space="preserve">This newspaper's sports desk compiles MLB results nightly from the most recently completed American slate, a one-day lag from Japan's own publication schedule that reflects the time-zone difference between American and Japanese game times rather than any delay in this newspaper's own reporting process.</w:t>
      </w:r>
    </w:p>
    <w:p>
      <w:pPr>
        <w:spacing w:after="120" w:before="0" w:line="300"/>
        <w:jc w:val="both"/>
      </w:pPr>
      <w:r>
        <w:rPr>
          <w:rFonts w:ascii="Times New Roman" w:cs="Times New Roman" w:eastAsia="Times New Roman" w:hAnsi="Times New Roman"/>
          <w:color w:val="2E2E2E"/>
          <w:sz w:val="22"/>
          <w:szCs w:val="22"/>
        </w:rPr>
        <w:t xml:space="preserve">Full individual game results from Friday's complete American slate are available through this newspaper's digital edition, with tomorrow's print edition to include Saturday's results as they become available ahead of print deadline.</w:t>
      </w:r>
    </w:p>
    <w:p>
      <w:pPr>
        <w:spacing w:after="120" w:before="0" w:line="300"/>
        <w:jc w:val="both"/>
      </w:pPr>
      <w:r>
        <w:rPr>
          <w:rFonts w:ascii="Times New Roman" w:cs="Times New Roman" w:eastAsia="Times New Roman" w:hAnsi="Times New Roman"/>
          <w:color w:val="2E2E2E"/>
          <w:sz w:val="22"/>
          <w:szCs w:val="22"/>
        </w:rPr>
        <w:t xml:space="preserve">The American League playoff picture remains particularly unsettled in its wild-card positioning, with several clubs separated by margins thin enough that a single week's results could meaningfully reshuffle seeding heading into October, according to standings this newspaper has reviewed.</w:t>
      </w:r>
    </w:p>
    <w:p>
      <w:pPr>
        <w:spacing w:after="120" w:before="0" w:line="300"/>
        <w:jc w:val="both"/>
      </w:pPr>
      <w:r>
        <w:rPr>
          <w:rFonts w:ascii="Times New Roman" w:cs="Times New Roman" w:eastAsia="Times New Roman" w:hAnsi="Times New Roman"/>
          <w:color w:val="2E2E2E"/>
          <w:sz w:val="22"/>
          <w:szCs w:val="22"/>
        </w:rPr>
        <w:t xml:space="preserve">Japanese players beyond Ohtani continue drawing sustained domestic attention as the season winds toward its close, with several other Japanese-born major leaguers posting notable individual seasons this newspaper's sports desk has tracked throughout the year alongside its primary Ohtani and Dodgers coverage.</w:t>
      </w:r>
    </w:p>
    <w:p>
      <w:pPr>
        <w:spacing w:after="120" w:before="0" w:line="300"/>
        <w:jc w:val="both"/>
      </w:pPr>
      <w:r>
        <w:rPr>
          <w:rFonts w:ascii="Times New Roman" w:cs="Times New Roman" w:eastAsia="Times New Roman" w:hAnsi="Times New Roman"/>
          <w:color w:val="2E2E2E"/>
          <w:sz w:val="22"/>
          <w:szCs w:val="22"/>
        </w:rPr>
        <w:t xml:space="preserve">This newspaper's sports desk will continue providing MLB coverage through the postseason, tracking both the Dodgers' continued championship push and the broader playoff picture across both leagues as October approaches.</w:t>
      </w:r>
    </w:p>
    <w:p>
      <w:pPr>
        <w:spacing w:after="200" w:before="40"/>
        <w:jc w:val="right"/>
      </w:pPr>
      <w:r>
        <w:rPr>
          <w:rFonts w:ascii="Helvetica" w:cs="Helvetica" w:eastAsia="Helvetica" w:hAnsi="Helvetica"/>
          <w:i/>
          <w:iCs/>
          <w:color w:val="888888"/>
          <w:sz w:val="16"/>
          <w:szCs w:val="16"/>
        </w:rPr>
        <w:t xml:space="preserve">[402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Aonishiki Opens Title Defense as Aki Basho Begins Today</w:t>
      </w:r>
    </w:p>
    <w:p>
      <w:pPr>
        <w:spacing w:after="40" w:before="40"/>
      </w:pPr>
      <w:r>
        <w:rPr>
          <w:rFonts w:ascii="Times New Roman" w:cs="Times New Roman" w:eastAsia="Times New Roman" w:hAnsi="Times New Roman"/>
          <w:i/>
          <w:iCs/>
          <w:color w:val="9B1B2A"/>
          <w:sz w:val="22"/>
          <w:szCs w:val="22"/>
        </w:rPr>
        <w:t xml:space="preserve">The Ukrainian-born wrestler enters the tournament fresh off his third career championship, chasing a fourth in front of a sold-out Ryogoku Kokugikan</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Sumo's third and final Tokyo tournament of the year begins today at Ryogoku Kokugikan, with all fifteen days sold out well in advance of the opening bout and Ukrainian-born Aonishiki entering as the wrestler every rival must beat after claiming his third career championship at July's Nagoya tournament.</w:t>
      </w:r>
    </w:p>
    <w:p>
      <w:pPr>
        <w:spacing w:after="120" w:before="0" w:line="300"/>
        <w:jc w:val="both"/>
      </w:pPr>
      <w:r>
        <w:rPr>
          <w:rFonts w:ascii="Times New Roman" w:cs="Times New Roman" w:eastAsia="Times New Roman" w:hAnsi="Times New Roman"/>
          <w:color w:val="2E2E2E"/>
          <w:sz w:val="22"/>
          <w:szCs w:val="22"/>
        </w:rPr>
        <w:t xml:space="preserve">Aonishiki's rapid ascent through sumo's ranking system over the past two years has become one of the sport's most closely followed storylines both domestically and internationally, a rise Japan Sumo Association officials have repeatedly credited with contributing meaningfully to the current tourism-driven attendance boom this newspaper's culture desk has covered extensively in recent editions.</w:t>
      </w:r>
    </w:p>
    <w:p>
      <w:pPr>
        <w:spacing w:after="120" w:before="0" w:line="300"/>
        <w:jc w:val="both"/>
      </w:pPr>
      <w:r>
        <w:rPr>
          <w:rFonts w:ascii="Times New Roman" w:cs="Times New Roman" w:eastAsia="Times New Roman" w:hAnsi="Times New Roman"/>
          <w:color w:val="2E2E2E"/>
          <w:sz w:val="22"/>
          <w:szCs w:val="22"/>
        </w:rPr>
        <w:t xml:space="preserve">Two reigning yokozuna, Onosato and Hoshoryu, headline the rest of the field, with sumo journalists this newspaper consulted describing this September's banzuke as unusually deep in realistic championship contenders even before accounting for Aonishiki's own status as the tournament's clear favorite entering Day 1.</w:t>
      </w:r>
    </w:p>
    <w:p>
      <w:pPr>
        <w:spacing w:after="120" w:before="0" w:line="300"/>
        <w:jc w:val="both"/>
      </w:pPr>
      <w:r>
        <w:rPr>
          <w:rFonts w:ascii="Times New Roman" w:cs="Times New Roman" w:eastAsia="Times New Roman" w:hAnsi="Times New Roman"/>
          <w:color w:val="2E2E2E"/>
          <w:sz w:val="22"/>
          <w:szCs w:val="22"/>
        </w:rPr>
        <w:t xml:space="preserve">Today's schedule follows sumo's standard format: lower-division bouts beginning around 8 a.m., building through the day toward the top-division makuuchi matches and their accompanying ring-entering ceremonies in the mid-afternoon, with the day's final bouts concluding by early evening.</w:t>
      </w:r>
    </w:p>
    <w:p>
      <w:pPr>
        <w:spacing w:after="120" w:before="0" w:line="300"/>
        <w:jc w:val="both"/>
      </w:pPr>
      <w:r>
        <w:rPr>
          <w:rFonts w:ascii="Times New Roman" w:cs="Times New Roman" w:eastAsia="Times New Roman" w:hAnsi="Times New Roman"/>
          <w:color w:val="2E2E2E"/>
          <w:sz w:val="22"/>
          <w:szCs w:val="22"/>
        </w:rPr>
        <w:t xml:space="preserve">Ticket demand for this tournament sold out faster than any recent Aki Basho, according to Japan Sumo Association officials, with even weekday sessions that in past years remained available through a tournament's opening days selling out within hours of the initial release in early August.</w:t>
      </w:r>
    </w:p>
    <w:p>
      <w:pPr>
        <w:spacing w:after="120" w:before="0" w:line="300"/>
        <w:jc w:val="both"/>
      </w:pPr>
      <w:r>
        <w:rPr>
          <w:rFonts w:ascii="Times New Roman" w:cs="Times New Roman" w:eastAsia="Times New Roman" w:hAnsi="Times New Roman"/>
          <w:color w:val="2E2E2E"/>
          <w:sz w:val="22"/>
          <w:szCs w:val="22"/>
        </w:rPr>
        <w:t xml:space="preserve">The tourism-driven demand has produced measurable economic effects for Ryogoku, the Tokyo district surrounding the Kokugikan, where restaurant owners and souvenir shops catering to sumo visitors report business volumes well above pre-pandemic levels heading into what promises to be one of the best-attended tournaments in the venue's recent history.</w:t>
      </w:r>
    </w:p>
    <w:p>
      <w:pPr>
        <w:spacing w:after="120" w:before="0" w:line="300"/>
        <w:jc w:val="both"/>
      </w:pPr>
      <w:r>
        <w:rPr>
          <w:rFonts w:ascii="Times New Roman" w:cs="Times New Roman" w:eastAsia="Times New Roman" w:hAnsi="Times New Roman"/>
          <w:color w:val="2E2E2E"/>
          <w:sz w:val="22"/>
          <w:szCs w:val="22"/>
        </w:rPr>
        <w:t xml:space="preserve">Today's opening also coincides directly with Okinawa's gubernatorial election, giving Sunday an unusually full national news calendar even before accounting for whatever developments emerge from the Gulf conflict or currency markets in the coming days.</w:t>
      </w:r>
    </w:p>
    <w:p>
      <w:pPr>
        <w:spacing w:after="120" w:before="0" w:line="300"/>
        <w:jc w:val="both"/>
      </w:pPr>
      <w:r>
        <w:rPr>
          <w:rFonts w:ascii="Times New Roman" w:cs="Times New Roman" w:eastAsia="Times New Roman" w:hAnsi="Times New Roman"/>
          <w:color w:val="2E2E2E"/>
          <w:sz w:val="22"/>
          <w:szCs w:val="22"/>
        </w:rPr>
        <w:t xml:space="preserve">Chanko-nabe restaurants, the hearty stew associated with sumo stables' traditional communal diet, have become an especially visible beneficiary of the tourism surge, with several Ryogoku establishments reporting that international visitors now account for a majority of their business during tournament periods specifically.</w:t>
      </w:r>
    </w:p>
    <w:p>
      <w:pPr>
        <w:spacing w:after="120" w:before="0" w:line="300"/>
        <w:jc w:val="both"/>
      </w:pPr>
      <w:r>
        <w:rPr>
          <w:rFonts w:ascii="Times New Roman" w:cs="Times New Roman" w:eastAsia="Times New Roman" w:hAnsi="Times New Roman"/>
          <w:color w:val="2E2E2E"/>
          <w:sz w:val="22"/>
          <w:szCs w:val="22"/>
        </w:rPr>
        <w:t xml:space="preserve">The Japan Sumo Association's broader modernization efforts, including expanded digital ticketing and English-language broadcast commentary options, have proceeded alongside the tourism boom rather than preceding it, with officials describing the organization as adapting to demonstrated demand rather than attempting to engineer international interest through active marketing investment.</w:t>
      </w:r>
    </w:p>
    <w:p>
      <w:pPr>
        <w:spacing w:after="120" w:before="0" w:line="300"/>
        <w:jc w:val="both"/>
      </w:pPr>
      <w:r>
        <w:rPr>
          <w:rFonts w:ascii="Times New Roman" w:cs="Times New Roman" w:eastAsia="Times New Roman" w:hAnsi="Times New Roman"/>
          <w:color w:val="2E2E2E"/>
          <w:sz w:val="22"/>
          <w:szCs w:val="22"/>
        </w:rPr>
        <w:t xml:space="preserve">This newspaper's sports desk will be on hand throughout today's opening ceremonies and will provide full daily coverage of results and standings throughout the tournament's fifteen-day run, beginning with tomorrow's account of today's complete card.</w:t>
      </w:r>
    </w:p>
    <w:p>
      <w:pPr>
        <w:spacing w:after="200" w:before="40"/>
        <w:jc w:val="right"/>
      </w:pPr>
      <w:r>
        <w:rPr>
          <w:rFonts w:ascii="Helvetica" w:cs="Helvetica" w:eastAsia="Helvetica" w:hAnsi="Helvetica"/>
          <w:i/>
          <w:iCs/>
          <w:color w:val="888888"/>
          <w:sz w:val="16"/>
          <w:szCs w:val="16"/>
        </w:rPr>
        <w:t xml:space="preserve">[437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Key Bouts to Watch as Aki Basho's Opening Day Unfolds</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Today's Aki Basho opening card at Ryogoku Kokugikan features several matchups sumo journalists this newspaper consulted describe as worth particular attention, beginning with Aonishiki's own Day 1 bout, in which the reigning champion's title defense formally begins against an opponent the banzuke committee's rankings placed him against as part of the tournament's carefully calibrated early-round scheduling.</w:t>
      </w:r>
    </w:p>
    <w:p>
      <w:pPr>
        <w:spacing w:after="120" w:before="0" w:line="300"/>
        <w:jc w:val="both"/>
      </w:pPr>
      <w:r>
        <w:rPr>
          <w:rFonts w:ascii="Times New Roman" w:cs="Times New Roman" w:eastAsia="Times New Roman" w:hAnsi="Times New Roman"/>
          <w:color w:val="2E2E2E"/>
          <w:sz w:val="22"/>
          <w:szCs w:val="22"/>
        </w:rPr>
        <w:t xml:space="preserve">Yokozuna Onosato and Hoshoryu both face their own Day 1 tests lower in the card's hierarchy than Aonishiki's headline bout, with sumo tradition dictating that the tournament's highest-ranked wrestlers face progressively tougher opposition as the fifteen-day tournament advances toward its decisive final weekend, rather than facing their most dangerous rivals immediately on Day 1.</w:t>
      </w:r>
    </w:p>
    <w:p>
      <w:pPr>
        <w:spacing w:after="120" w:before="0" w:line="300"/>
        <w:jc w:val="both"/>
      </w:pPr>
      <w:r>
        <w:rPr>
          <w:rFonts w:ascii="Times New Roman" w:cs="Times New Roman" w:eastAsia="Times New Roman" w:hAnsi="Times New Roman"/>
          <w:color w:val="2E2E2E"/>
          <w:sz w:val="22"/>
          <w:szCs w:val="22"/>
        </w:rPr>
        <w:t xml:space="preserve">The tournament's deep field of realistic championship contenders, a quality sumo commentators have specifically praised this September relative to some recent tournaments, means Day 1's results, while never determinative of the eventual championship, carry more genuine early signal this year than in tournaments where a single dominant favorite has made the outcome feel more predetermined.</w:t>
      </w:r>
    </w:p>
    <w:p>
      <w:pPr>
        <w:spacing w:after="120" w:before="0" w:line="300"/>
        <w:jc w:val="both"/>
      </w:pPr>
      <w:r>
        <w:rPr>
          <w:rFonts w:ascii="Times New Roman" w:cs="Times New Roman" w:eastAsia="Times New Roman" w:hAnsi="Times New Roman"/>
          <w:color w:val="2E2E2E"/>
          <w:sz w:val="22"/>
          <w:szCs w:val="22"/>
        </w:rPr>
        <w:t xml:space="preserve">Lower-ranked divisions begin the day's action as early as 8 a.m., providing what sumo traditionalists describe as some of the tournament's most genuinely unpredictable competition, given how frequently young, up-and-coming wrestlers in these divisions produce the kind of surprising results that eventually become the career-launching moments retrospectively cited once a wrestler rises to sumo's higher ranks.</w:t>
      </w:r>
    </w:p>
    <w:p>
      <w:pPr>
        <w:spacing w:after="120" w:before="0" w:line="300"/>
        <w:jc w:val="both"/>
      </w:pPr>
      <w:r>
        <w:rPr>
          <w:rFonts w:ascii="Times New Roman" w:cs="Times New Roman" w:eastAsia="Times New Roman" w:hAnsi="Times New Roman"/>
          <w:color w:val="2E2E2E"/>
          <w:sz w:val="22"/>
          <w:szCs w:val="22"/>
        </w:rPr>
        <w:t xml:space="preserve">Today's opening ceremonies, including the traditional dohyo-iri ring-entering ceremony performed separately by East and West division wrestlers, and the more elaborate yokozuna-specific ceremony performed individually by each of the tournament's two reigning yokozuna, represent some of sumo's most photographed and internationally recognized ceremonial traditions, according to Japan Sumo Association officials who describe international visitor interest in the ceremonies specifically as a significant driver of this year's tourism-fueled attendance boom.</w:t>
      </w:r>
    </w:p>
    <w:p>
      <w:pPr>
        <w:spacing w:after="120" w:before="0" w:line="300"/>
        <w:jc w:val="both"/>
      </w:pPr>
      <w:r>
        <w:rPr>
          <w:rFonts w:ascii="Times New Roman" w:cs="Times New Roman" w:eastAsia="Times New Roman" w:hAnsi="Times New Roman"/>
          <w:color w:val="2E2E2E"/>
          <w:sz w:val="22"/>
          <w:szCs w:val="22"/>
        </w:rPr>
        <w:t xml:space="preserve">This newspaper's sports desk notes that today's card arrives amid the same national attention Okinawa's gubernatorial election is separately drawing, giving Japan's Sunday news cycle an unusually full slate of major stories competing for both media and public attention simultaneously.</w:t>
      </w:r>
    </w:p>
    <w:p>
      <w:pPr>
        <w:spacing w:after="120" w:before="0" w:line="300"/>
        <w:jc w:val="both"/>
      </w:pPr>
      <w:r>
        <w:rPr>
          <w:rFonts w:ascii="Times New Roman" w:cs="Times New Roman" w:eastAsia="Times New Roman" w:hAnsi="Times New Roman"/>
          <w:color w:val="2E2E2E"/>
          <w:sz w:val="22"/>
          <w:szCs w:val="22"/>
        </w:rPr>
        <w:t xml:space="preserve">Betting and prediction markets tracking sumo outcomes, though operating in a considerably more limited and culturally distinct fashion than comparable markets for baseball or soccer, have priced Aonishiki as the clear favorite to successfully defend his title, according to market data this newspaper has reviewed, reflecting the broad consensus among sumo commentators regarding his current form relative to the rest of the field.</w:t>
      </w:r>
    </w:p>
    <w:p>
      <w:pPr>
        <w:spacing w:after="120" w:before="0" w:line="300"/>
        <w:jc w:val="both"/>
      </w:pPr>
      <w:r>
        <w:rPr>
          <w:rFonts w:ascii="Times New Roman" w:cs="Times New Roman" w:eastAsia="Times New Roman" w:hAnsi="Times New Roman"/>
          <w:color w:val="2E2E2E"/>
          <w:sz w:val="22"/>
          <w:szCs w:val="22"/>
        </w:rPr>
        <w:t xml:space="preserve">This newspaper's sports desk will provide full results from today's complete card in tomorrow's edition, along with continued daily coverage throughout the tournament's fifteen-day run through the Sept. 27 finale.</w:t>
      </w:r>
    </w:p>
    <w:p>
      <w:pPr>
        <w:spacing w:after="200" w:before="40"/>
        <w:jc w:val="right"/>
      </w:pPr>
      <w:r>
        <w:rPr>
          <w:rFonts w:ascii="Helvetica" w:cs="Helvetica" w:eastAsia="Helvetica" w:hAnsi="Helvetica"/>
          <w:i/>
          <w:iCs/>
          <w:color w:val="888888"/>
          <w:sz w:val="16"/>
          <w:szCs w:val="16"/>
        </w:rPr>
        <w:t xml:space="preserve">[423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Unbeaten Obic Seagulls Lead X League Premier's Fall Series Return</w:t>
      </w:r>
    </w:p>
    <w:p>
      <w:pPr>
        <w:spacing w:after="40" w:before="40"/>
      </w:pPr>
      <w:r>
        <w:rPr>
          <w:rFonts w:ascii="Times New Roman" w:cs="Times New Roman" w:eastAsia="Times New Roman" w:hAnsi="Times New Roman"/>
          <w:i/>
          <w:iCs/>
          <w:color w:val="9B1B2A"/>
          <w:sz w:val="22"/>
          <w:szCs w:val="22"/>
        </w:rPr>
        <w:t xml:space="preserve">The Aug. 29-30 slate opened the new format's second half with Obic at 4-0 and the rest of the field tightly bunched behind them</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The X League Premier, Japan's newly restructured top American football competition, returned from its two-month summer break on Aug. 29-30 with a five-game slate that opened the season's second half, and the unbeaten Obic Seagulls, at 4-0, remain the clear pace-setter in a field this newspaper's sports desk otherwise describes as unusually tightly bunched heading into the fall stretch.</w:t>
      </w:r>
    </w:p>
    <w:p>
      <w:pPr>
        <w:spacing w:after="120" w:before="0" w:line="300"/>
        <w:jc w:val="both"/>
      </w:pPr>
      <w:r>
        <w:rPr>
          <w:rFonts w:ascii="Times New Roman" w:cs="Times New Roman" w:eastAsia="Times New Roman" w:hAnsi="Times New Roman"/>
          <w:color w:val="2E2E2E"/>
          <w:sz w:val="22"/>
          <w:szCs w:val="22"/>
        </w:rPr>
        <w:t xml:space="preserve">This year's restructuring, branded the X League Premier, consolidated the competition into an 11-team elite conference playing an extended, year-round, 11-round regular season, a deliberate departure from the league's traditional shorter format intended to raise both competitive intensity and public visibility for a sport that has historically operated well outside the media attention baseball, sumo and increasingly soccer command in Japan.</w:t>
      </w:r>
    </w:p>
    <w:p>
      <w:pPr>
        <w:spacing w:after="120" w:before="0" w:line="300"/>
        <w:jc w:val="both"/>
      </w:pPr>
      <w:r>
        <w:rPr>
          <w:rFonts w:ascii="Times New Roman" w:cs="Times New Roman" w:eastAsia="Times New Roman" w:hAnsi="Times New Roman"/>
          <w:color w:val="2E2E2E"/>
          <w:sz w:val="22"/>
          <w:szCs w:val="22"/>
        </w:rPr>
        <w:t xml:space="preserve">The season opened May 3 with a doubleheader at Tokyo Dome, headlined by a rematch of the prior Rice Bowl national championship between Obic and defending champion Panasonic Impulse, before the league completed its first four rounds and entered a two-month summer break in early July, a scheduling structure organizers say was designed to avoid direct competition with NPB's own peak summer season for both media attention and stadium availability.</w:t>
      </w:r>
    </w:p>
    <w:p>
      <w:pPr>
        <w:spacing w:after="120" w:before="0" w:line="300"/>
        <w:jc w:val="both"/>
      </w:pPr>
      <w:r>
        <w:rPr>
          <w:rFonts w:ascii="Times New Roman" w:cs="Times New Roman" w:eastAsia="Times New Roman" w:hAnsi="Times New Roman"/>
          <w:color w:val="2E2E2E"/>
          <w:sz w:val="22"/>
          <w:szCs w:val="22"/>
        </w:rPr>
        <w:t xml:space="preserve">Obic's perfect record through the spring portion of the season has been built on a defense that has yet to allow an opposing team to establish sustained offensive rhythm, according to league statistics this newspaper has reviewed, with the team's fall-series opener against Elecom Kobe Finies drawing particular attention given Kobe's own quarterback change: David Pindell is no longer on the fall roster, with rookie Exevier Block now handling snaps against the league's stiffest defensive test.</w:t>
      </w:r>
    </w:p>
    <w:p>
      <w:pPr>
        <w:spacing w:after="120" w:before="0" w:line="300"/>
        <w:jc w:val="both"/>
      </w:pPr>
      <w:r>
        <w:rPr>
          <w:rFonts w:ascii="Times New Roman" w:cs="Times New Roman" w:eastAsia="Times New Roman" w:hAnsi="Times New Roman"/>
          <w:color w:val="2E2E2E"/>
          <w:sz w:val="22"/>
          <w:szCs w:val="22"/>
        </w:rPr>
        <w:t xml:space="preserve">IBM Big Blue enters the fall series on a two-game winning streak and playing their first hometown game of the second half in Chiba City, doing so without quarterback Jaya Wright, with the team turning to a reshaped offense that has added Austrian tight end Bernhard Seikovits as a new receiving option while leaning on linebacker AJ Wentland to anchor a defense that has kept Big Blue competitive through the roster turnover.</w:t>
      </w:r>
    </w:p>
    <w:p>
      <w:pPr>
        <w:spacing w:after="120" w:before="0" w:line="300"/>
        <w:jc w:val="both"/>
      </w:pPr>
      <w:r>
        <w:rPr>
          <w:rFonts w:ascii="Times New Roman" w:cs="Times New Roman" w:eastAsia="Times New Roman" w:hAnsi="Times New Roman"/>
          <w:color w:val="2E2E2E"/>
          <w:sz w:val="22"/>
          <w:szCs w:val="22"/>
        </w:rPr>
        <w:t xml:space="preserve">The Fujitsu Frontiers, whose three-game winning streak was snapped by Obic just before the summer break, enter the fall series looking to reestablish the form that has made the franchise one of the league's most consistently successful programs historically, with nine Japan X Bowl titles across the team's history representing the deepest championship pedigree of any club in the current Premier format.</w:t>
      </w:r>
    </w:p>
    <w:p>
      <w:pPr>
        <w:spacing w:after="120" w:before="0" w:line="300"/>
        <w:jc w:val="both"/>
      </w:pPr>
      <w:r>
        <w:rPr>
          <w:rFonts w:ascii="Times New Roman" w:cs="Times New Roman" w:eastAsia="Times New Roman" w:hAnsi="Times New Roman"/>
          <w:color w:val="2E2E2E"/>
          <w:sz w:val="22"/>
          <w:szCs w:val="22"/>
        </w:rPr>
        <w:t xml:space="preserve">Defending champion Panasonic Impulse opened the spring portion of the season at 0-2 before recovering to win their final two games before the break, a turnaround the team's coaching staff credits to a deepened backfield rotation led by running back Victor Mitchell, giving the Impulse a 2-2 record heading into the fall series that leaves the defending champions with real work to do to reach the postseason field the expanded 11-round format now provides.</w:t>
      </w:r>
    </w:p>
    <w:p>
      <w:pPr>
        <w:spacing w:after="120" w:before="0" w:line="300"/>
        <w:jc w:val="both"/>
      </w:pPr>
      <w:r>
        <w:rPr>
          <w:rFonts w:ascii="Times New Roman" w:cs="Times New Roman" w:eastAsia="Times New Roman" w:hAnsi="Times New Roman"/>
          <w:color w:val="2E2E2E"/>
          <w:sz w:val="22"/>
          <w:szCs w:val="22"/>
        </w:rPr>
        <w:t xml:space="preserve">Elsewhere in the fall-opening slate, Fujifilm Ebina Minerva faces its own quarterback transition, with Chevin Cordero off the fall roster and Jameson Wang now leading the offense, while the All Mitsubishi Lions and SEKISUI Challengers, both off difficult spring campaigns, each need a fast start to remain in postseason contention under the new format's expanded structure.</w:t>
      </w:r>
    </w:p>
    <w:p>
      <w:pPr>
        <w:spacing w:after="120" w:before="0" w:line="300"/>
        <w:jc w:val="both"/>
      </w:pPr>
      <w:r>
        <w:rPr>
          <w:rFonts w:ascii="Times New Roman" w:cs="Times New Roman" w:eastAsia="Times New Roman" w:hAnsi="Times New Roman"/>
          <w:color w:val="2E2E2E"/>
          <w:sz w:val="22"/>
          <w:szCs w:val="22"/>
        </w:rPr>
        <w:t xml:space="preserve">This newspaper's sports desk considers the X League Premier's restructuring, and the genuinely competitive field it has produced through the season's first four rounds, a significant and welcome development for a sport that has historically struggled to sustain consistent public attention in Japan outside of its annual Japan X Bowl and Rice Bowl championship games.</w:t>
      </w:r>
    </w:p>
    <w:p>
      <w:pPr>
        <w:spacing w:after="120" w:before="0" w:line="300"/>
        <w:jc w:val="both"/>
      </w:pPr>
      <w:r>
        <w:rPr>
          <w:rFonts w:ascii="Times New Roman" w:cs="Times New Roman" w:eastAsia="Times New Roman" w:hAnsi="Times New Roman"/>
          <w:color w:val="2E2E2E"/>
          <w:sz w:val="22"/>
          <w:szCs w:val="22"/>
        </w:rPr>
        <w:t xml:space="preserve">This newspaper will provide continued weekly X League Premier coverage through the fall series and into the expanded playoff format the new structure introduces, tracking both Obic's pursuit of an unbeaten season and the tightly bunched competition for the remaining postseason positions.</w:t>
      </w:r>
    </w:p>
    <w:p>
      <w:pPr>
        <w:spacing w:after="200" w:before="40"/>
        <w:jc w:val="right"/>
      </w:pPr>
      <w:r>
        <w:rPr>
          <w:rFonts w:ascii="Helvetica" w:cs="Helvetica" w:eastAsia="Helvetica" w:hAnsi="Helvetica"/>
          <w:i/>
          <w:iCs/>
          <w:color w:val="888888"/>
          <w:sz w:val="16"/>
          <w:szCs w:val="16"/>
        </w:rPr>
        <w:t xml:space="preserve">[627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University Rugby Season Opens as League One Enters Its Off-Season</w:t>
      </w:r>
    </w:p>
    <w:p>
      <w:pPr>
        <w:spacing w:after="40" w:before="40"/>
      </w:pPr>
      <w:r>
        <w:rPr>
          <w:rFonts w:ascii="Times New Roman" w:cs="Times New Roman" w:eastAsia="Times New Roman" w:hAnsi="Times New Roman"/>
          <w:i/>
          <w:iCs/>
          <w:color w:val="9B1B2A"/>
          <w:sz w:val="22"/>
          <w:szCs w:val="22"/>
        </w:rPr>
        <w:t xml:space="preserve">With the professional league dormant until December, the Kanto university circuit carries Japan's rugby calendar through the autumn</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Japan's university rugby season begins its autumn slate later this month, with marquee Kanto collegiate fixtures including Waseda University against Rikkyo University and Nippon Sport Science University against Meiji University scheduled for Sept. 27, carrying the country's rugby calendar through a period in which the professional Japan Rugby League One sits in its extended off-season.</w:t>
      </w:r>
    </w:p>
    <w:p>
      <w:pPr>
        <w:spacing w:after="120" w:before="0" w:line="300"/>
        <w:jc w:val="both"/>
      </w:pPr>
      <w:r>
        <w:rPr>
          <w:rFonts w:ascii="Times New Roman" w:cs="Times New Roman" w:eastAsia="Times New Roman" w:hAnsi="Times New Roman"/>
          <w:color w:val="2E2E2E"/>
          <w:sz w:val="22"/>
          <w:szCs w:val="22"/>
        </w:rPr>
        <w:t xml:space="preserve">League One's 2025-26 season, the fifth since the competition's rebranding from the old Top League, concluded in June with Kobe Steelers claiming their second championship, defeating Kubota Spears in the final after a season that saw Tokyo Sungoliath's Cheslin Kolbe finish as the competition's leading point-scorer and Kobe's own Brodie Retallick lead all players in tries.</w:t>
      </w:r>
    </w:p>
    <w:p>
      <w:pPr>
        <w:spacing w:after="120" w:before="0" w:line="300"/>
        <w:jc w:val="both"/>
      </w:pPr>
      <w:r>
        <w:rPr>
          <w:rFonts w:ascii="Times New Roman" w:cs="Times New Roman" w:eastAsia="Times New Roman" w:hAnsi="Times New Roman"/>
          <w:color w:val="2E2E2E"/>
          <w:sz w:val="22"/>
          <w:szCs w:val="22"/>
        </w:rPr>
        <w:t xml:space="preserve">The professional league's structure — running from mid-December through early June — leaves a genuine gap in Japan's rugby calendar through the summer and early autumn months, a gap the university game, with its own long, independent history predating the professional league's 2022 launch by decades, has traditionally filled for Japanese rugby followers.</w:t>
      </w:r>
    </w:p>
    <w:p>
      <w:pPr>
        <w:spacing w:after="120" w:before="0" w:line="300"/>
        <w:jc w:val="both"/>
      </w:pPr>
      <w:r>
        <w:rPr>
          <w:rFonts w:ascii="Times New Roman" w:cs="Times New Roman" w:eastAsia="Times New Roman" w:hAnsi="Times New Roman"/>
          <w:color w:val="2E2E2E"/>
          <w:sz w:val="22"/>
          <w:szCs w:val="22"/>
        </w:rPr>
        <w:t xml:space="preserve">Waseda University's rugby program carries particular historical weight within Japanese collegiate rugby, having produced numerous players who went on to represent Japan's national team and, in the professional era, to play in League One itself, a pipeline this newspaper's sports desk notes has helped sustain strong public interest in marquee university fixtures even as the professional league has grown around it.</w:t>
      </w:r>
    </w:p>
    <w:p>
      <w:pPr>
        <w:spacing w:after="120" w:before="0" w:line="300"/>
        <w:jc w:val="both"/>
      </w:pPr>
      <w:r>
        <w:rPr>
          <w:rFonts w:ascii="Times New Roman" w:cs="Times New Roman" w:eastAsia="Times New Roman" w:hAnsi="Times New Roman"/>
          <w:color w:val="2E2E2E"/>
          <w:sz w:val="22"/>
          <w:szCs w:val="22"/>
        </w:rPr>
        <w:t xml:space="preserve">This autumn's Kanto university fixture list, which this newspaper has reviewed in full, includes matches through late October among the traditional powers of Japanese collegiate rugby, with Keio, Teikyo, Tsukuba and Aoyama Gakuin among the programs featured alongside Waseda, Meiji, Rikkyo and Nippon Sport Science University in a round-robin format that has changed little in its basic structure across decades.</w:t>
      </w:r>
    </w:p>
    <w:p>
      <w:pPr>
        <w:spacing w:after="120" w:before="0" w:line="300"/>
        <w:jc w:val="both"/>
      </w:pPr>
      <w:r>
        <w:rPr>
          <w:rFonts w:ascii="Times New Roman" w:cs="Times New Roman" w:eastAsia="Times New Roman" w:hAnsi="Times New Roman"/>
          <w:color w:val="2E2E2E"/>
          <w:sz w:val="22"/>
          <w:szCs w:val="22"/>
        </w:rPr>
        <w:t xml:space="preserve">Japan Rugby League One itself is expected to announce specific 2026-27 season details in the coming months, according to league officials, with the competition's governing body having already confirmed partial amendments to player registration categories for the coming season, changes officials describe as aimed at providing clubs additional roster flexibility rather than any fundamental restructuring of the competition itself.</w:t>
      </w:r>
    </w:p>
    <w:p>
      <w:pPr>
        <w:spacing w:after="120" w:before="0" w:line="300"/>
        <w:jc w:val="both"/>
      </w:pPr>
      <w:r>
        <w:rPr>
          <w:rFonts w:ascii="Times New Roman" w:cs="Times New Roman" w:eastAsia="Times New Roman" w:hAnsi="Times New Roman"/>
          <w:color w:val="2E2E2E"/>
          <w:sz w:val="22"/>
          <w:szCs w:val="22"/>
        </w:rPr>
        <w:t xml:space="preserve">Rugby's overall position within Japan's sporting landscape remains considerably more modest than baseball, sumo or soccer, this newspaper's sports desk notes, even following the sustained boost in public interest the country's hosting of the 2019 Rugby World Cup provided, a boost that has proven durable enough to sustain a genuine professional league but has not fundamentally altered rugby's position relative to Japan's most dominant spectator sports.</w:t>
      </w:r>
    </w:p>
    <w:p>
      <w:pPr>
        <w:spacing w:after="120" w:before="0" w:line="300"/>
        <w:jc w:val="both"/>
      </w:pPr>
      <w:r>
        <w:rPr>
          <w:rFonts w:ascii="Times New Roman" w:cs="Times New Roman" w:eastAsia="Times New Roman" w:hAnsi="Times New Roman"/>
          <w:color w:val="2E2E2E"/>
          <w:sz w:val="22"/>
          <w:szCs w:val="22"/>
        </w:rPr>
        <w:t xml:space="preserve">This newspaper's sports desk will provide coverage of the university rugby season's marquee fixtures as they occur this autumn, alongside continued tracking of League One's own preparations for its December return, treating both levels of Japanese rugby as part of a single continuous story rather than entirely separate competitions.</w:t>
      </w:r>
    </w:p>
    <w:p>
      <w:pPr>
        <w:spacing w:after="120" w:before="0" w:line="300"/>
        <w:jc w:val="both"/>
      </w:pPr>
      <w:r>
        <w:rPr>
          <w:rFonts w:ascii="Times New Roman" w:cs="Times New Roman" w:eastAsia="Times New Roman" w:hAnsi="Times New Roman"/>
          <w:color w:val="2E2E2E"/>
          <w:sz w:val="22"/>
          <w:szCs w:val="22"/>
        </w:rPr>
        <w:t xml:space="preserve">University rugby's continued vitality during the professional league's off-season illustrates a pattern common across several Japanese sports this newspaper has covered this week, in which amateur and collegiate competition structures, often predating their professional counterparts by decades, continue serving distinct and valuable roles within the broader sporting ecosystem rather than being rendered obsolete by professionalization.</w:t>
      </w:r>
    </w:p>
    <w:p>
      <w:pPr>
        <w:spacing w:after="200" w:before="40"/>
        <w:jc w:val="right"/>
      </w:pPr>
      <w:r>
        <w:rPr>
          <w:rFonts w:ascii="Helvetica" w:cs="Helvetica" w:eastAsia="Helvetica" w:hAnsi="Helvetica"/>
          <w:i/>
          <w:iCs/>
          <w:color w:val="888888"/>
          <w:sz w:val="16"/>
          <w:szCs w:val="16"/>
        </w:rPr>
        <w:t xml:space="preserve">[514 words]</w:t>
      </w:r>
    </w:p>
    <w:p>
      <w:pPr>
        <w:shd w:fill="0D1B2A" w:color="auto" w:val="clear"/>
        <w:spacing w:after="160" w:before="300"/>
        <w:jc w:val="center"/>
      </w:pPr>
      <w:r>
        <w:rPr>
          <w:rFonts w:ascii="Helvetica" w:cs="Helvetica" w:eastAsia="Helvetica" w:hAnsi="Helvetica"/>
          <w:b/>
          <w:bCs/>
          <w:color w:val="FFFFFF"/>
          <w:sz w:val="24"/>
          <w:szCs w:val="24"/>
        </w:rPr>
        <w:t xml:space="preserve">— CULTURE —</w:t>
      </w:r>
    </w:p>
    <w:p>
      <w:pPr>
        <w:pBdr>
          <w:top w:val="thick" w:color="9B1B2A" w:sz="18"/>
        </w:pBdr>
        <w:spacing w:after="80" w:before="160"/>
      </w:pPr>
      <w:r>
        <w:rPr>
          <w:rFonts w:ascii="Times New Roman" w:cs="Times New Roman" w:eastAsia="Times New Roman" w:hAnsi="Times New Roman"/>
          <w:b/>
          <w:bCs/>
          <w:color w:val="0D1B2A"/>
          <w:sz w:val="40"/>
          <w:szCs w:val="40"/>
        </w:rPr>
        <w:t xml:space="preserve">Sumo's Tourism Boom Reshapes Ryogoku Ahead of Sold-Out Aki Basho</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tourism-driven demand surrounding today's Aki Basho opening has produced visible, measurable change in Ryogoku, the historic Tokyo district surrounding the Ryogoku Kokugikan, where restaurant owners and souvenir shops catering to sumo visitors report business volumes well above pre-pandemic levels heading into what promises to be one of the best-attended tournaments in the venue's recent history.</w:t>
      </w:r>
    </w:p>
    <w:p>
      <w:pPr>
        <w:spacing w:after="120" w:before="0" w:line="300"/>
        <w:jc w:val="both"/>
      </w:pPr>
      <w:r>
        <w:rPr>
          <w:rFonts w:ascii="Times New Roman" w:cs="Times New Roman" w:eastAsia="Times New Roman" w:hAnsi="Times New Roman"/>
          <w:color w:val="2E2E2E"/>
          <w:sz w:val="22"/>
          <w:szCs w:val="22"/>
        </w:rPr>
        <w:t xml:space="preserve">Chanko-nabe restaurants, the hearty stew traditionally associated with sumo stables' communal diet, have become an especially visible beneficiary of the tourism surge, with several long-established Ryogoku establishments reporting that international visitors now account for a majority of their business during tournament periods, a shift restaurant owners describe as requiring genuine operational adaptation, including expanded English-language menus and, in some cases, dedicated staff specifically trained to explain the dish's cultural significance to visitors encountering it for the first time.</w:t>
      </w:r>
    </w:p>
    <w:p>
      <w:pPr>
        <w:spacing w:after="120" w:before="0" w:line="300"/>
        <w:jc w:val="both"/>
      </w:pPr>
      <w:r>
        <w:rPr>
          <w:rFonts w:ascii="Times New Roman" w:cs="Times New Roman" w:eastAsia="Times New Roman" w:hAnsi="Times New Roman"/>
          <w:color w:val="2E2E2E"/>
          <w:sz w:val="22"/>
          <w:szCs w:val="22"/>
        </w:rPr>
        <w:t xml:space="preserve">Local business associations describe the current boom as qualitatively different from prior periods of strong sumo attendance, attributing the difference substantially to social media-driven international awareness of the sport rather than to any single dominant Japanese-born star of the kind that historically drove comparable attendance surges in past decades.</w:t>
      </w:r>
    </w:p>
    <w:p>
      <w:pPr>
        <w:spacing w:after="120" w:before="0" w:line="300"/>
        <w:jc w:val="both"/>
      </w:pPr>
      <w:r>
        <w:rPr>
          <w:rFonts w:ascii="Times New Roman" w:cs="Times New Roman" w:eastAsia="Times New Roman" w:hAnsi="Times New Roman"/>
          <w:color w:val="2E2E2E"/>
          <w:sz w:val="22"/>
          <w:szCs w:val="22"/>
        </w:rPr>
        <w:t xml:space="preserve">Souvenir retailers report particularly strong demand for items connected to Aonishiki specifically, the Ukrainian-born wrestler whose rapid rise through the ranks has drawn outsized international media attention, with several shop owners describing a genuinely new customer base — international visitors with limited prior sumo knowledge specifically drawn by his story — that differs meaningfully from the sport's traditional domestic fan base.</w:t>
      </w:r>
    </w:p>
    <w:p>
      <w:pPr>
        <w:spacing w:after="120" w:before="0" w:line="300"/>
        <w:jc w:val="both"/>
      </w:pPr>
      <w:r>
        <w:rPr>
          <w:rFonts w:ascii="Times New Roman" w:cs="Times New Roman" w:eastAsia="Times New Roman" w:hAnsi="Times New Roman"/>
          <w:color w:val="2E2E2E"/>
          <w:sz w:val="22"/>
          <w:szCs w:val="22"/>
        </w:rPr>
        <w:t xml:space="preserve">The Japan Sumo Association's own modernization efforts, including expanded digital ticketing and English-language broadcast commentary options, have proceeded alongside the tourism boom rather than preceding it, with officials describing the organization as adapting to demonstrated demand rather than attempting to engineer international interest through active marketing investment of the kind other Japanese sports and cultural institutions have pursued more aggressively.</w:t>
      </w:r>
    </w:p>
    <w:p>
      <w:pPr>
        <w:spacing w:after="120" w:before="0" w:line="300"/>
        <w:jc w:val="both"/>
      </w:pPr>
      <w:r>
        <w:rPr>
          <w:rFonts w:ascii="Times New Roman" w:cs="Times New Roman" w:eastAsia="Times New Roman" w:hAnsi="Times New Roman"/>
          <w:color w:val="2E2E2E"/>
          <w:sz w:val="22"/>
          <w:szCs w:val="22"/>
        </w:rPr>
        <w:t xml:space="preserve">Hotel occupancy in the broader Sumida ward area has climbed noticeably ahead of today's opening, according to local tourism officials, with several properties reporting near-capacity bookings for the tournament's opening weekend specifically, a pattern consistent with the broader tourism-driven attendance boom this newspaper's culture desk has tracked throughout the current sumo season.</w:t>
      </w:r>
    </w:p>
    <w:p>
      <w:pPr>
        <w:spacing w:after="120" w:before="0" w:line="300"/>
        <w:jc w:val="both"/>
      </w:pPr>
      <w:r>
        <w:rPr>
          <w:rFonts w:ascii="Times New Roman" w:cs="Times New Roman" w:eastAsia="Times New Roman" w:hAnsi="Times New Roman"/>
          <w:color w:val="2E2E2E"/>
          <w:sz w:val="22"/>
          <w:szCs w:val="22"/>
        </w:rPr>
        <w:t xml:space="preserve">Some longtime sumo observers have expressed measured concern that rising ticket prices, driven partly by tourism-fueled demand, risk gradually pricing out the multi-generational domestic fan base whose loyalty carried the sport through leaner attendance years before the current boom began, a tension the Japan Sumo Association has not yet addressed through any specific domestic-fan-focused ticket allocation policy.</w:t>
      </w:r>
    </w:p>
    <w:p>
      <w:pPr>
        <w:spacing w:after="120" w:before="0" w:line="300"/>
        <w:jc w:val="both"/>
      </w:pPr>
      <w:r>
        <w:rPr>
          <w:rFonts w:ascii="Times New Roman" w:cs="Times New Roman" w:eastAsia="Times New Roman" w:hAnsi="Times New Roman"/>
          <w:color w:val="2E2E2E"/>
          <w:sz w:val="22"/>
          <w:szCs w:val="22"/>
        </w:rPr>
        <w:t xml:space="preserve">This newspaper's culture desk considers the current sumo tourism boom a genuinely positive development for a sport that faced real questions about its long-term popularity trajectory as recently as a decade ago, while sharing the concern several longtime observers have raised about ensuring the boom does not come at the expense of the domestic fan base that sustained the sport through less prosperous years.</w:t>
      </w:r>
    </w:p>
    <w:p>
      <w:pPr>
        <w:spacing w:after="120" w:before="0" w:line="300"/>
        <w:jc w:val="both"/>
      </w:pPr>
      <w:r>
        <w:rPr>
          <w:rFonts w:ascii="Times New Roman" w:cs="Times New Roman" w:eastAsia="Times New Roman" w:hAnsi="Times New Roman"/>
          <w:color w:val="2E2E2E"/>
          <w:sz w:val="22"/>
          <w:szCs w:val="22"/>
        </w:rPr>
        <w:t xml:space="preserve">This newspaper's culture and sports desks will provide joint coverage throughout the Aki Basho's fifteen-day run, tracking both the on-dohyo competition and its broader economic and cultural effects on the Ryogoku district and the sport's evolving fan base.</w:t>
      </w:r>
    </w:p>
    <w:p>
      <w:pPr>
        <w:spacing w:after="120" w:before="0" w:line="300"/>
        <w:jc w:val="both"/>
      </w:pPr>
      <w:r>
        <w:rPr>
          <w:rFonts w:ascii="Times New Roman" w:cs="Times New Roman" w:eastAsia="Times New Roman" w:hAnsi="Times New Roman"/>
          <w:color w:val="2E2E2E"/>
          <w:sz w:val="22"/>
          <w:szCs w:val="22"/>
        </w:rPr>
        <w:t xml:space="preserve">Vendors selling traditional snacks and beverages from carts inside the Kokugikan report similarly strong advance interest for today's opening, with several describing preparation for crowds exceeding even last year's already-strong Aki Basho attendance figures.</w:t>
      </w:r>
    </w:p>
    <w:p>
      <w:pPr>
        <w:spacing w:after="200" w:before="40"/>
        <w:jc w:val="right"/>
      </w:pPr>
      <w:r>
        <w:rPr>
          <w:rFonts w:ascii="Helvetica" w:cs="Helvetica" w:eastAsia="Helvetica" w:hAnsi="Helvetica"/>
          <w:i/>
          <w:iCs/>
          <w:color w:val="888888"/>
          <w:sz w:val="16"/>
          <w:szCs w:val="16"/>
        </w:rPr>
        <w:t xml:space="preserve">[549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Autumn Shrine Festival Season Opens Across Japan This Weekend</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Shinto shrines across Japan are entering the autumn festival season this weekend, with regional matsuri celebrations marking the harvest and the changing season drawing both domestic participants maintaining generations-old local traditions and a growing number of international visitors specifically timing trips around the seasonal calendar.</w:t>
      </w:r>
    </w:p>
    <w:p>
      <w:pPr>
        <w:spacing w:after="120" w:before="0" w:line="300"/>
        <w:jc w:val="both"/>
      </w:pPr>
      <w:r>
        <w:rPr>
          <w:rFonts w:ascii="Times New Roman" w:cs="Times New Roman" w:eastAsia="Times New Roman" w:hAnsi="Times New Roman"/>
          <w:color w:val="2E2E2E"/>
          <w:sz w:val="22"/>
          <w:szCs w:val="22"/>
        </w:rPr>
        <w:t xml:space="preserve">This newspaper's editorial line treats these festivals, alongside shrine visits and regional craft traditions, as a standing cultural beat worth sustained coverage in their own right, distinct from the more transactional tourism-economy framing that dominates coverage of Japan's biggest single attractions, on the view that these smaller, community-rooted celebrations represent a form of cultural continuity deserving of a national newspaper's attention regardless of their tourism revenue.</w:t>
      </w:r>
    </w:p>
    <w:p>
      <w:pPr>
        <w:spacing w:after="120" w:before="0" w:line="300"/>
        <w:jc w:val="both"/>
      </w:pPr>
      <w:r>
        <w:rPr>
          <w:rFonts w:ascii="Times New Roman" w:cs="Times New Roman" w:eastAsia="Times New Roman" w:hAnsi="Times New Roman"/>
          <w:color w:val="2E2E2E"/>
          <w:sz w:val="22"/>
          <w:szCs w:val="22"/>
        </w:rPr>
        <w:t xml:space="preserve">Regional variation in autumn festival traditions remains substantial across Japan's prefectures, with harvest-themed celebrations, portable shrine processions, and traditional performing arts each reflecting distinct local histories that predate, in many cases, the modern prefectural boundaries within which they are now organized.</w:t>
      </w:r>
    </w:p>
    <w:p>
      <w:pPr>
        <w:spacing w:after="120" w:before="0" w:line="300"/>
        <w:jc w:val="both"/>
      </w:pPr>
      <w:r>
        <w:rPr>
          <w:rFonts w:ascii="Times New Roman" w:cs="Times New Roman" w:eastAsia="Times New Roman" w:hAnsi="Times New Roman"/>
          <w:color w:val="2E2E2E"/>
          <w:sz w:val="22"/>
          <w:szCs w:val="22"/>
        </w:rPr>
        <w:t xml:space="preserve">Festival organizers in several regions report continued challenges maintaining traditional participation levels amid rural depopulation, a pattern this newspaper's real estate and regional desks have covered extensively in other contexts, with some smaller communities increasingly relying on former residents returning specifically for festival weekends to sustain traditions that once drew entirely from a larger resident population.</w:t>
      </w:r>
    </w:p>
    <w:p>
      <w:pPr>
        <w:spacing w:after="120" w:before="0" w:line="300"/>
        <w:jc w:val="both"/>
      </w:pPr>
      <w:r>
        <w:rPr>
          <w:rFonts w:ascii="Times New Roman" w:cs="Times New Roman" w:eastAsia="Times New Roman" w:hAnsi="Times New Roman"/>
          <w:color w:val="2E2E2E"/>
          <w:sz w:val="22"/>
          <w:szCs w:val="22"/>
        </w:rPr>
        <w:t xml:space="preserve">Tokyo's own autumn festival calendar, concentrated substantially in neighborhoods with long-established shrine communities, continues drawing strong local participation even amid the capital's own demographic churn, with several shrine associations describing sustained, if evolving, community engagement despite the transient nature of much of Tokyo's contemporary residential population.</w:t>
      </w:r>
    </w:p>
    <w:p>
      <w:pPr>
        <w:spacing w:after="120" w:before="0" w:line="300"/>
        <w:jc w:val="both"/>
      </w:pPr>
      <w:r>
        <w:rPr>
          <w:rFonts w:ascii="Times New Roman" w:cs="Times New Roman" w:eastAsia="Times New Roman" w:hAnsi="Times New Roman"/>
          <w:color w:val="2E2E2E"/>
          <w:sz w:val="22"/>
          <w:szCs w:val="22"/>
        </w:rPr>
        <w:t xml:space="preserve">This newspaper's culture desk considers the autumn festival season a useful annual opportunity to document how Japan's traditional cultural practices are adapting, community by community, to the same demographic pressures reshaping the country's economy and politics, without treating that adaptation as either simple decline or simple resilience.</w:t>
      </w:r>
    </w:p>
    <w:p>
      <w:pPr>
        <w:spacing w:after="120" w:before="0" w:line="300"/>
        <w:jc w:val="both"/>
      </w:pPr>
      <w:r>
        <w:rPr>
          <w:rFonts w:ascii="Times New Roman" w:cs="Times New Roman" w:eastAsia="Times New Roman" w:hAnsi="Times New Roman"/>
          <w:color w:val="2E2E2E"/>
          <w:sz w:val="22"/>
          <w:szCs w:val="22"/>
        </w:rPr>
        <w:t xml:space="preserve">Coverage of specific regional festivals will continue throughout the autumn season in this newspaper's culture pages, part of our standing commitment to representing Japan's cultural traditions with the same sustained attention this newspaper devotes to security, economic and political coverage.</w:t>
      </w:r>
    </w:p>
    <w:p>
      <w:pPr>
        <w:spacing w:after="200" w:before="40"/>
        <w:jc w:val="right"/>
      </w:pPr>
      <w:r>
        <w:rPr>
          <w:rFonts w:ascii="Helvetica" w:cs="Helvetica" w:eastAsia="Helvetica" w:hAnsi="Helvetica"/>
          <w:i/>
          <w:iCs/>
          <w:color w:val="888888"/>
          <w:sz w:val="16"/>
          <w:szCs w:val="16"/>
        </w:rPr>
        <w:t xml:space="preserve">[341 words]</w:t>
      </w:r>
    </w:p>
    <w:p>
      <w:pPr>
        <w:shd w:fill="0D1B2A" w:color="auto" w:val="clear"/>
        <w:spacing w:after="160" w:before="300"/>
        <w:jc w:val="center"/>
      </w:pPr>
      <w:r>
        <w:rPr>
          <w:rFonts w:ascii="Helvetica" w:cs="Helvetica" w:eastAsia="Helvetica" w:hAnsi="Helvetica"/>
          <w:b/>
          <w:bCs/>
          <w:color w:val="FFFFFF"/>
          <w:sz w:val="24"/>
          <w:szCs w:val="24"/>
        </w:rPr>
        <w:t xml:space="preserve">— REGIONAL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Kyushu Municipalities Review Disaster Preparedness Following Kumamoto Lessons</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Municipalities across Kyushu are reviewing their own disaster preparedness plans in light of lessons from Kumamoto Prefecture's ongoing dual-track earthquake and flood recovery, according to regional disaster-management officials this newspaper consulted, with particular attention to the compounded-disaster scenario this newspaper's society desk has covered extensively this month.</w:t>
      </w:r>
    </w:p>
    <w:p>
      <w:pPr>
        <w:spacing w:after="120" w:before="0" w:line="300"/>
        <w:jc w:val="both"/>
      </w:pPr>
      <w:r>
        <w:rPr>
          <w:rFonts w:ascii="Times New Roman" w:cs="Times New Roman" w:eastAsia="Times New Roman" w:hAnsi="Times New Roman"/>
          <w:color w:val="2E2E2E"/>
          <w:sz w:val="22"/>
          <w:szCs w:val="22"/>
        </w:rPr>
        <w:t xml:space="preserve">Regional disaster planners describe Kumamoto's experience — a severe earthquake followed within weeks by significant flooding affecting overlapping geographic areas — as a genuinely instructive case study for a form of compounded disaster risk that most existing Japanese municipal disaster planning has not historically treated as a primary planning scenario, having instead generally assumed sequential rather than overlapping disaster response.</w:t>
      </w:r>
    </w:p>
    <w:p>
      <w:pPr>
        <w:spacing w:after="120" w:before="0" w:line="300"/>
        <w:jc w:val="both"/>
      </w:pPr>
      <w:r>
        <w:rPr>
          <w:rFonts w:ascii="Times New Roman" w:cs="Times New Roman" w:eastAsia="Times New Roman" w:hAnsi="Times New Roman"/>
          <w:color w:val="2E2E2E"/>
          <w:sz w:val="22"/>
          <w:szCs w:val="22"/>
        </w:rPr>
        <w:t xml:space="preserve">Several Kyushu municipalities have begun reviewing their own emergency shelter capacity and administrative surge-staffing plans specifically with an eye toward whether current resources could sustain two simultaneous disaster responses of the kind Kumamoto has now managed for ten weeks, according to prefectural disaster-management officials this newspaper consulted.</w:t>
      </w:r>
    </w:p>
    <w:p>
      <w:pPr>
        <w:spacing w:after="120" w:before="0" w:line="300"/>
        <w:jc w:val="both"/>
      </w:pPr>
      <w:r>
        <w:rPr>
          <w:rFonts w:ascii="Times New Roman" w:cs="Times New Roman" w:eastAsia="Times New Roman" w:hAnsi="Times New Roman"/>
          <w:color w:val="2E2E2E"/>
          <w:sz w:val="22"/>
          <w:szCs w:val="22"/>
        </w:rPr>
        <w:t xml:space="preserve">The Digital Agency's AI-assisted damage-assessment tool, deployed in Kumamoto under an extended emergency authorization this newspaper has covered in prior editions, has drawn interest from other Kyushu prefectures as a potential model for their own disaster-response technology investment, though no other prefecture has yet formally adopted a comparable system.</w:t>
      </w:r>
    </w:p>
    <w:p>
      <w:pPr>
        <w:spacing w:after="120" w:before="0" w:line="300"/>
        <w:jc w:val="both"/>
      </w:pPr>
      <w:r>
        <w:rPr>
          <w:rFonts w:ascii="Times New Roman" w:cs="Times New Roman" w:eastAsia="Times New Roman" w:hAnsi="Times New Roman"/>
          <w:color w:val="2E2E2E"/>
          <w:sz w:val="22"/>
          <w:szCs w:val="22"/>
        </w:rPr>
        <w:t xml:space="preserve">This newspaper's editorial line treats disaster resilience as a core component of state capacity and national order, alongside external defense and economic security, on the view that a nation's ability to protect its own population from natural disaster is as fundamental a security function as its ability to deter external military threats.</w:t>
      </w:r>
    </w:p>
    <w:p>
      <w:pPr>
        <w:spacing w:after="120" w:before="0" w:line="300"/>
        <w:jc w:val="both"/>
      </w:pPr>
      <w:r>
        <w:rPr>
          <w:rFonts w:ascii="Times New Roman" w:cs="Times New Roman" w:eastAsia="Times New Roman" w:hAnsi="Times New Roman"/>
          <w:color w:val="2E2E2E"/>
          <w:sz w:val="22"/>
          <w:szCs w:val="22"/>
        </w:rPr>
        <w:t xml:space="preserve">Regional economic planners note that Kyushu's own earthquake risk profile, shaped by the same fault systems that produced the July Kumamoto earthquake, means the compounded-disaster planning lessons emerging from Kumamoto's recovery carry direct relevance well beyond the specific prefecture currently managing the recovery.</w:t>
      </w:r>
    </w:p>
    <w:p>
      <w:pPr>
        <w:spacing w:after="120" w:before="0" w:line="300"/>
        <w:jc w:val="both"/>
      </w:pPr>
      <w:r>
        <w:rPr>
          <w:rFonts w:ascii="Times New Roman" w:cs="Times New Roman" w:eastAsia="Times New Roman" w:hAnsi="Times New Roman"/>
          <w:color w:val="2E2E2E"/>
          <w:sz w:val="22"/>
          <w:szCs w:val="22"/>
        </w:rPr>
        <w:t xml:space="preserve">This newspaper's regional desk will continue tracking disaster-preparedness policy developments across Kyushu and nationally, treating Kumamoto's ongoing recovery as an instructive case study for disaster planning well beyond the immediate humanitarian and administrative response this newspaper has covered extensively in its own right.</w:t>
      </w:r>
    </w:p>
    <w:p>
      <w:pPr>
        <w:spacing w:after="200" w:before="40"/>
        <w:jc w:val="right"/>
      </w:pPr>
      <w:r>
        <w:rPr>
          <w:rFonts w:ascii="Helvetica" w:cs="Helvetica" w:eastAsia="Helvetica" w:hAnsi="Helvetica"/>
          <w:i/>
          <w:iCs/>
          <w:color w:val="888888"/>
          <w:sz w:val="16"/>
          <w:szCs w:val="16"/>
        </w:rPr>
        <w:t xml:space="preserve">[341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Brave Blossoms Rout USA 63-14, Book Home Final Against Fiji</w:t>
      </w:r>
    </w:p>
    <w:p>
      <w:pPr>
        <w:spacing w:after="40" w:before="40"/>
      </w:pPr>
      <w:r>
        <w:rPr>
          <w:rFonts w:ascii="Times New Roman" w:cs="Times New Roman" w:eastAsia="Times New Roman" w:hAnsi="Times New Roman"/>
          <w:i/>
          <w:iCs/>
          <w:color w:val="9B1B2A"/>
          <w:sz w:val="22"/>
          <w:szCs w:val="22"/>
        </w:rPr>
        <w:t xml:space="preserve">Japan's national team advanced to the Pacific Nations Cup final in Tokyo with a dominant semifinal win Saturday in Osaka</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Japan's national rugby team, the Brave Blossoms, routed the United States 63-14 in Saturday's Asahi Super Dry Pacific Nations Cup semifinal at Hanazono Rugby Stadium in Higashiosaka, Osaka, booking a home final against defending champions Fiji and extending Japan's winning streak against the Americans to five consecutive matches.</w:t>
      </w:r>
    </w:p>
    <w:p>
      <w:pPr>
        <w:spacing w:after="120" w:before="0" w:line="300"/>
        <w:jc w:val="both"/>
      </w:pPr>
      <w:r>
        <w:rPr>
          <w:rFonts w:ascii="Times New Roman" w:cs="Times New Roman" w:eastAsia="Times New Roman" w:hAnsi="Times New Roman"/>
          <w:color w:val="2E2E2E"/>
          <w:sz w:val="22"/>
          <w:szCs w:val="22"/>
        </w:rPr>
        <w:t xml:space="preserve">Saturday's result far exceeded the margin either side's recent form suggested was likely, according to rugby analysts this newspaper consulted, with world rankings separating the two teams by only four places — Japan at 12th, the United States at 16th — heading into a match many previewed as a genuinely open contest given the Eagles' unbeaten run through their July fixtures under head coach Scott Lawrence.</w:t>
      </w:r>
    </w:p>
    <w:p>
      <w:pPr>
        <w:spacing w:after="120" w:before="0" w:line="300"/>
        <w:jc w:val="both"/>
      </w:pPr>
      <w:r>
        <w:rPr>
          <w:rFonts w:ascii="Times New Roman" w:cs="Times New Roman" w:eastAsia="Times New Roman" w:hAnsi="Times New Roman"/>
          <w:color w:val="2E2E2E"/>
          <w:sz w:val="22"/>
          <w:szCs w:val="22"/>
        </w:rPr>
        <w:t xml:space="preserve">Centre Dylan Riley scored among Japan's tries in a performance head coach Eddie Jones will point to as validation of the youthful, transitioning squad he has built through this year's Pacific Nations Cup campaign, with the scoreline representing one of the most emphatic results in the modern history of the fixture between the two nations.</w:t>
      </w:r>
    </w:p>
    <w:p>
      <w:pPr>
        <w:spacing w:after="120" w:before="0" w:line="300"/>
        <w:jc w:val="both"/>
      </w:pPr>
      <w:r>
        <w:rPr>
          <w:rFonts w:ascii="Times New Roman" w:cs="Times New Roman" w:eastAsia="Times New Roman" w:hAnsi="Times New Roman"/>
          <w:color w:val="2E2E2E"/>
          <w:sz w:val="22"/>
          <w:szCs w:val="22"/>
        </w:rPr>
        <w:t xml:space="preserve">The match drew a capacity crowd to Hanazono Rugby Stadium under cloudy, humid conditions, with kickoff at 19:05 local time, and was played under a broader spotlight given the fixture's standing as a genuine litmus test for Japan's rugby program's health five years removed from the country's celebrated run to the quarterfinals as 2019 Rugby World Cup hosts.</w:t>
      </w:r>
    </w:p>
    <w:p>
      <w:pPr>
        <w:spacing w:after="120" w:before="0" w:line="300"/>
        <w:jc w:val="both"/>
      </w:pPr>
      <w:r>
        <w:rPr>
          <w:rFonts w:ascii="Times New Roman" w:cs="Times New Roman" w:eastAsia="Times New Roman" w:hAnsi="Times New Roman"/>
          <w:color w:val="2E2E2E"/>
          <w:sz w:val="22"/>
          <w:szCs w:val="22"/>
        </w:rPr>
        <w:t xml:space="preserve">Saturday's win sets up a home final in Tokyo, where Japan will face defending Pacific Nations Cup champions Fiji, contingent on Fiji's own semifinal result, at the Prince Chichibu Memorial Rugby Ground, giving Japanese rugby followers a genuine, high-stakes championship match on home soil to close out this year's tournament.</w:t>
      </w:r>
    </w:p>
    <w:p>
      <w:pPr>
        <w:spacing w:after="120" w:before="0" w:line="300"/>
        <w:jc w:val="both"/>
      </w:pPr>
      <w:r>
        <w:rPr>
          <w:rFonts w:ascii="Times New Roman" w:cs="Times New Roman" w:eastAsia="Times New Roman" w:hAnsi="Times New Roman"/>
          <w:color w:val="2E2E2E"/>
          <w:sz w:val="22"/>
          <w:szCs w:val="22"/>
        </w:rPr>
        <w:t xml:space="preserve">This newspaper's sports desk acknowledges that our earlier coverage this week of Japanese rugby, focused on the professional Japan Rugby League One club competition's off-season and the university circuit filling the autumn calendar, did not include this national-team result, an omission that reflected a research scope focused specifically on the domestic club league rather than the separate international Test and Pacific Nations Cup calendar the national team competes under. We are correcting that gap directly with this report and will ensure future editions cover both competition tracks together.</w:t>
      </w:r>
    </w:p>
    <w:p>
      <w:pPr>
        <w:spacing w:after="120" w:before="0" w:line="300"/>
        <w:jc w:val="both"/>
      </w:pPr>
      <w:r>
        <w:rPr>
          <w:rFonts w:ascii="Times New Roman" w:cs="Times New Roman" w:eastAsia="Times New Roman" w:hAnsi="Times New Roman"/>
          <w:color w:val="2E2E2E"/>
          <w:sz w:val="22"/>
          <w:szCs w:val="22"/>
        </w:rPr>
        <w:t xml:space="preserve">The Pacific Nations Cup itself has grown in stature as a genuine annual championship since its most recent restructuring, drawing Japan, the United States, Canada, Fiji, Samoa and Tonga into a format culminating in a knockout final, distinct from the historically less competitive incarnations of Pacific rugby competition that preceded the current structure.</w:t>
      </w:r>
    </w:p>
    <w:p>
      <w:pPr>
        <w:spacing w:after="120" w:before="0" w:line="300"/>
        <w:jc w:val="both"/>
      </w:pPr>
      <w:r>
        <w:rPr>
          <w:rFonts w:ascii="Times New Roman" w:cs="Times New Roman" w:eastAsia="Times New Roman" w:hAnsi="Times New Roman"/>
          <w:color w:val="2E2E2E"/>
          <w:sz w:val="22"/>
          <w:szCs w:val="22"/>
        </w:rPr>
        <w:t xml:space="preserve">Japan's rugby program has invested heavily in youth development and squad transition since the 2019 World Cup high-water mark, with Saturday's dominant performance offering genuine evidence that head coach Eddie Jones's rebuilding project, built substantially around less experienced players than the World Cup-era squad, is producing results at the international level rather than merely accumulating developmental experience without matching on-field success.</w:t>
      </w:r>
    </w:p>
    <w:p>
      <w:pPr>
        <w:spacing w:after="120" w:before="0" w:line="300"/>
        <w:jc w:val="both"/>
      </w:pPr>
      <w:r>
        <w:rPr>
          <w:rFonts w:ascii="Times New Roman" w:cs="Times New Roman" w:eastAsia="Times New Roman" w:hAnsi="Times New Roman"/>
          <w:color w:val="2E2E2E"/>
          <w:sz w:val="22"/>
          <w:szCs w:val="22"/>
        </w:rPr>
        <w:t xml:space="preserve">American rugby's own development remains a genuine growth story despite Saturday's lopsided result, with the United States program continuing to build depth and international competitiveness that, on the balance of this year's earlier fixtures, suggested a considerably closer contest than Saturday's final score ultimately produced.</w:t>
      </w:r>
    </w:p>
    <w:p>
      <w:pPr>
        <w:spacing w:after="120" w:before="0" w:line="300"/>
        <w:jc w:val="both"/>
      </w:pPr>
      <w:r>
        <w:rPr>
          <w:rFonts w:ascii="Times New Roman" w:cs="Times New Roman" w:eastAsia="Times New Roman" w:hAnsi="Times New Roman"/>
          <w:color w:val="2E2E2E"/>
          <w:sz w:val="22"/>
          <w:szCs w:val="22"/>
        </w:rPr>
        <w:t xml:space="preserve">This newspaper's sports desk will provide full coverage of the Pacific Nations Cup final once Fiji's own semifinal result confirms Japan's opponent, treating the tournament's conclusion as a significant sporting event deserving coverage comparable to the domestic sumo, baseball and other competitions this newspaper has covered extensively this week.</w:t>
      </w:r>
    </w:p>
    <w:p>
      <w:pPr>
        <w:spacing w:after="120" w:before="0" w:line="300"/>
        <w:jc w:val="both"/>
      </w:pPr>
      <w:r>
        <w:rPr>
          <w:rFonts w:ascii="Times New Roman" w:cs="Times New Roman" w:eastAsia="Times New Roman" w:hAnsi="Times New Roman"/>
          <w:color w:val="2E2E2E"/>
          <w:sz w:val="22"/>
          <w:szCs w:val="22"/>
        </w:rPr>
        <w:t xml:space="preserve">Ticket demand for the Tokyo final is expected to be strong, according to Japan Rugby Football Union officials, building on the sustained public interest in national team rugby this newspaper's sports desk notes has remained more durable than some skeptics predicted in the years following the 2019 World Cup's conclusion.</w:t>
      </w:r>
    </w:p>
    <w:p>
      <w:pPr>
        <w:spacing w:after="200" w:before="40"/>
        <w:jc w:val="right"/>
      </w:pPr>
      <w:r>
        <w:rPr>
          <w:rFonts w:ascii="Helvetica" w:cs="Helvetica" w:eastAsia="Helvetica" w:hAnsi="Helvetica"/>
          <w:i/>
          <w:iCs/>
          <w:color w:val="888888"/>
          <w:sz w:val="16"/>
          <w:szCs w:val="16"/>
        </w:rPr>
        <w:t xml:space="preserve">[623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Autumn Leaf Season Begins in Hokkaido This Week, Peak Elsewhere Weeks Away</w:t>
      </w:r>
    </w:p>
    <w:p>
      <w:pPr>
        <w:spacing w:after="40" w:before="40"/>
      </w:pPr>
      <w:r>
        <w:rPr>
          <w:rFonts w:ascii="Times New Roman" w:cs="Times New Roman" w:eastAsia="Times New Roman" w:hAnsi="Times New Roman"/>
          <w:i/>
          <w:iCs/>
          <w:color w:val="9B1B2A"/>
          <w:sz w:val="22"/>
          <w:szCs w:val="22"/>
        </w:rPr>
        <w:t xml:space="preserve">The Japan Meteorological Corporation's first 2026 forecast, released Sept. 2, predicts a slightly later season nationwide after another long, hot summer</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Japan's autumn foliage season, known as koyo, is beginning this week in Hokkaido's high-elevation Daisetsuzan National Park, where colors typically peak between Sept. 15 and 25, marking the traditional first frontier of a color change that will progress steadily southward over the following ten weeks according to the Japan Meteorological Corporation's first 2026 forecast, released Sept. 2.</w:t>
      </w:r>
    </w:p>
    <w:p>
      <w:pPr>
        <w:spacing w:after="120" w:before="0" w:line="300"/>
        <w:jc w:val="both"/>
      </w:pPr>
      <w:r>
        <w:rPr>
          <w:rFonts w:ascii="Times New Roman" w:cs="Times New Roman" w:eastAsia="Times New Roman" w:hAnsi="Times New Roman"/>
          <w:color w:val="2E2E2E"/>
          <w:sz w:val="22"/>
          <w:szCs w:val="22"/>
        </w:rPr>
        <w:t xml:space="preserve">The JMC, considered the most authoritative source for foliage timing predictions, has estimated peak viewing dates for red maple and yellow ginkgo leaves at approximately 700 locations nationwide, from Hokkaido to Kagoshima, along with altitude-specific projections for roughly 3,000 mountains, with a second, more precise forecast update expected in early October as the season's actual progression becomes clearer.</w:t>
      </w:r>
    </w:p>
    <w:p>
      <w:pPr>
        <w:spacing w:after="120" w:before="0" w:line="300"/>
        <w:jc w:val="both"/>
      </w:pPr>
      <w:r>
        <w:rPr>
          <w:rFonts w:ascii="Times New Roman" w:cs="Times New Roman" w:eastAsia="Times New Roman" w:hAnsi="Times New Roman"/>
          <w:color w:val="2E2E2E"/>
          <w:sz w:val="22"/>
          <w:szCs w:val="22"/>
        </w:rPr>
        <w:t xml:space="preserve">This year's forecast points to a slightly later season than average across most of the country, a pattern the JMC attributes to another long, hot summer whose lingering warmth has delayed the temperature drop that triggers the color-changing process, with Tokyo's own forecast now pointing to yellow leaves peaking around Nov. 26 and red leaves around Nov. 29, several days behind the historical average.</w:t>
      </w:r>
    </w:p>
    <w:p>
      <w:pPr>
        <w:spacing w:after="120" w:before="0" w:line="300"/>
        <w:jc w:val="both"/>
      </w:pPr>
      <w:r>
        <w:rPr>
          <w:rFonts w:ascii="Times New Roman" w:cs="Times New Roman" w:eastAsia="Times New Roman" w:hAnsi="Times New Roman"/>
          <w:color w:val="2E2E2E"/>
          <w:sz w:val="22"/>
          <w:szCs w:val="22"/>
        </w:rPr>
        <w:t xml:space="preserve">The koyo front's south-and-downward progression runs opposite to spring's famous cherry blossom front, which moves north as temperatures rise; autumn color change instead follows falling temperatures southward and downward in elevation, beginning in Hokkaido's mountains in mid-September and not reaching Kyushu until early December, a two-and-a-half-month span that gives different regions of Japan dramatically different optimal visiting windows.</w:t>
      </w:r>
    </w:p>
    <w:p>
      <w:pPr>
        <w:spacing w:after="120" w:before="0" w:line="300"/>
        <w:jc w:val="both"/>
      </w:pPr>
      <w:r>
        <w:rPr>
          <w:rFonts w:ascii="Times New Roman" w:cs="Times New Roman" w:eastAsia="Times New Roman" w:hAnsi="Times New Roman"/>
          <w:color w:val="2E2E2E"/>
          <w:sz w:val="22"/>
          <w:szCs w:val="22"/>
        </w:rPr>
        <w:t xml:space="preserve">Among the country's most celebrated viewing destinations, Kyoto, Nikko, Hakone and the Japanese Alps are expected to reach peak color in the traditional late-October-to-mid-November window, according to the current forecast, with Mount Hiei specifically, straddling the Kyoto-Shiga prefectural border, offering panoramic views combining red maple foliage with Lake Biwa, Japan's largest lake, from an observation point reachable by ropeway from Hieizan Sakamoto Station.</w:t>
      </w:r>
    </w:p>
    <w:p>
      <w:pPr>
        <w:spacing w:after="120" w:before="0" w:line="300"/>
        <w:jc w:val="both"/>
      </w:pPr>
      <w:r>
        <w:rPr>
          <w:rFonts w:ascii="Times New Roman" w:cs="Times New Roman" w:eastAsia="Times New Roman" w:hAnsi="Times New Roman"/>
          <w:color w:val="2E2E2E"/>
          <w:sz w:val="22"/>
          <w:szCs w:val="22"/>
        </w:rPr>
        <w:t xml:space="preserve">Tokyo's own koyo season, while less internationally celebrated than Kyoto's temple-framed foliage, offers numerous accessible viewing locations within the capital itself, with Mount Mitake, roughly two hours from central Tokyo by train, providing a popular hiking-based alternative to the city's more crowded park-based viewing spots for visitors willing to travel slightly further for a quieter experience.</w:t>
      </w:r>
    </w:p>
    <w:p>
      <w:pPr>
        <w:spacing w:after="120" w:before="0" w:line="300"/>
        <w:jc w:val="both"/>
      </w:pPr>
      <w:r>
        <w:rPr>
          <w:rFonts w:ascii="Times New Roman" w:cs="Times New Roman" w:eastAsia="Times New Roman" w:hAnsi="Times New Roman"/>
          <w:color w:val="2E2E2E"/>
          <w:sz w:val="22"/>
          <w:szCs w:val="22"/>
        </w:rPr>
        <w:t xml:space="preserve">Nikko, roughly two hours north of Tokyo by rail and already a UNESCO World Heritage destination for its shrine and temple complexes, is expected to see Lake Chuzenji's surrounding foliage peak in late November, according to current forecasts, offering visitors a combination of natural scenery and historic architecture that has made the destination one of the most consistently popular koyo viewing locations for both domestic and international travelers.</w:t>
      </w:r>
    </w:p>
    <w:p>
      <w:pPr>
        <w:spacing w:after="120" w:before="0" w:line="300"/>
        <w:jc w:val="both"/>
      </w:pPr>
      <w:r>
        <w:rPr>
          <w:rFonts w:ascii="Times New Roman" w:cs="Times New Roman" w:eastAsia="Times New Roman" w:hAnsi="Times New Roman"/>
          <w:color w:val="2E2E2E"/>
          <w:sz w:val="22"/>
          <w:szCs w:val="22"/>
        </w:rPr>
        <w:t xml:space="preserve">This newspaper's society desk notes the important cultural distinction between koyo, the physical phenomenon of changing leaf color, and momijigari, the specific cultural tradition of deliberately traveling to view and appreciate the changing leaves, a practice with documented roots extending back to Japan's Heian period between the eighth and twelfth centuries, underscoring how deeply embedded seasonal leaf-viewing remains in Japanese cultural practice more than a millennium after its earliest recorded origins.</w:t>
      </w:r>
    </w:p>
    <w:p>
      <w:pPr>
        <w:spacing w:after="120" w:before="0" w:line="300"/>
        <w:jc w:val="both"/>
      </w:pPr>
      <w:r>
        <w:rPr>
          <w:rFonts w:ascii="Times New Roman" w:cs="Times New Roman" w:eastAsia="Times New Roman" w:hAnsi="Times New Roman"/>
          <w:color w:val="2E2E2E"/>
          <w:sz w:val="22"/>
          <w:szCs w:val="22"/>
        </w:rPr>
        <w:t xml:space="preserve">Domestic and inbound tourism operators are already reporting strong advance interest in autumn foliage travel packages, according to travel industry sources this newspaper consulted, a demand pattern consistent with the broader tourism strength this newspaper's culture desk has documented across sumo, seasonal festivals and other cultural draws throughout this year's later summer and early autumn period.</w:t>
      </w:r>
    </w:p>
    <w:p>
      <w:pPr>
        <w:spacing w:after="120" w:before="0" w:line="300"/>
        <w:jc w:val="both"/>
      </w:pPr>
      <w:r>
        <w:rPr>
          <w:rFonts w:ascii="Times New Roman" w:cs="Times New Roman" w:eastAsia="Times New Roman" w:hAnsi="Times New Roman"/>
          <w:color w:val="2E2E2E"/>
          <w:sz w:val="22"/>
          <w:szCs w:val="22"/>
        </w:rPr>
        <w:t xml:space="preserve">This newspaper's society desk will provide continued koyo coverage as the JMC's early-October updated forecast refines the specific peak-viewing windows for major destinations, helping readers plan travel around what remains one of Japan's most anticipated annual natural spectacles alongside spring's cherry blossom season.</w:t>
      </w:r>
    </w:p>
    <w:p>
      <w:pPr>
        <w:spacing w:after="120" w:before="0" w:line="300"/>
        <w:jc w:val="both"/>
      </w:pPr>
      <w:r>
        <w:rPr>
          <w:rFonts w:ascii="Times New Roman" w:cs="Times New Roman" w:eastAsia="Times New Roman" w:hAnsi="Times New Roman"/>
          <w:color w:val="2E2E2E"/>
          <w:sz w:val="22"/>
          <w:szCs w:val="22"/>
        </w:rPr>
        <w:t xml:space="preserve">Regional transportation and accommodation providers in popular foliage destinations typically see their heaviest annual demand during peak koyo weeks, according to tourism officials, with early booking strongly recommended for the most celebrated locations including Kyoto's temple gardens and Nikko's Lake Chuzenji area, both of which have historically sold out accommodation well in advance of their respective peak weekends.</w:t>
      </w:r>
    </w:p>
    <w:p>
      <w:pPr>
        <w:spacing w:after="200" w:before="40"/>
        <w:jc w:val="right"/>
      </w:pPr>
      <w:r>
        <w:rPr>
          <w:rFonts w:ascii="Helvetica" w:cs="Helvetica" w:eastAsia="Helvetica" w:hAnsi="Helvetica"/>
          <w:i/>
          <w:iCs/>
          <w:color w:val="888888"/>
          <w:sz w:val="16"/>
          <w:szCs w:val="16"/>
        </w:rPr>
        <w:t xml:space="preserve">[652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Rural Municipalities Consolidate Public Services as Population Decline Accelerates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Rural municipalities across Japan continue consolidating public services, including school districts, medical clinics and administrative offices, as population decline accelerates beyond what many regional planning documents anticipated even five years ago, according to local government officials this newspaper consulted, adding a further concrete dimension to the demographic pressures running through this newspaper's coverage of agriculture, housing and labor markets this week.</w:t>
      </w:r>
    </w:p>
    <w:p>
      <w:pPr>
        <w:spacing w:after="120" w:before="0" w:line="300"/>
        <w:jc w:val="both"/>
      </w:pPr>
      <w:r>
        <w:rPr>
          <w:rFonts w:ascii="Times New Roman" w:cs="Times New Roman" w:eastAsia="Times New Roman" w:hAnsi="Times New Roman"/>
          <w:color w:val="2E2E2E"/>
          <w:sz w:val="22"/>
          <w:szCs w:val="22"/>
        </w:rPr>
        <w:t xml:space="preserve">School consolidation has emerged as one of the most visible and emotionally fraught dimensions of this broader trend, with several rural prefectures closing or merging elementary schools that in some cases have served their communities for over a century, decisions local officials describe as financially unavoidable given enrollment numbers that no longer support independent school operation in the smallest communities.</w:t>
      </w:r>
    </w:p>
    <w:p>
      <w:pPr>
        <w:spacing w:after="120" w:before="0" w:line="300"/>
        <w:jc w:val="both"/>
      </w:pPr>
      <w:r>
        <w:rPr>
          <w:rFonts w:ascii="Times New Roman" w:cs="Times New Roman" w:eastAsia="Times New Roman" w:hAnsi="Times New Roman"/>
          <w:color w:val="2E2E2E"/>
          <w:sz w:val="22"/>
          <w:szCs w:val="22"/>
        </w:rPr>
        <w:t xml:space="preserve">Medical service consolidation carries its own distinct urgency, given Japan's aging population's disproportionate healthcare needs, with several rural municipalities this newspaper consulted describing mobile clinic services and telemedicine partnerships as increasingly necessary stopgaps for communities that can no longer support a permanently staffed local clinic.</w:t>
      </w:r>
    </w:p>
    <w:p>
      <w:pPr>
        <w:spacing w:after="120" w:before="0" w:line="300"/>
        <w:jc w:val="both"/>
      </w:pPr>
      <w:r>
        <w:rPr>
          <w:rFonts w:ascii="Times New Roman" w:cs="Times New Roman" w:eastAsia="Times New Roman" w:hAnsi="Times New Roman"/>
          <w:color w:val="2E2E2E"/>
          <w:sz w:val="22"/>
          <w:szCs w:val="22"/>
        </w:rPr>
        <w:t xml:space="preserve">This newspaper's editorial line treats sustained rural public service provision as a genuine component of national social cohesion worth serious policy attention, distinct from the more narrowly economic framing that dominates much coverage of rural depopulation, on the view that abandoning rural communities to service consolidation without adequate transitional support risks a more serious erosion of national social fabric than the immediate fiscal savings justify.</w:t>
      </w:r>
    </w:p>
    <w:p>
      <w:pPr>
        <w:spacing w:after="120" w:before="0" w:line="300"/>
        <w:jc w:val="both"/>
      </w:pPr>
      <w:r>
        <w:rPr>
          <w:rFonts w:ascii="Times New Roman" w:cs="Times New Roman" w:eastAsia="Times New Roman" w:hAnsi="Times New Roman"/>
          <w:color w:val="2E2E2E"/>
          <w:sz w:val="22"/>
          <w:szCs w:val="22"/>
        </w:rPr>
        <w:t xml:space="preserve">Local governments have pursued varying strategies to manage the transition, from consolidated administrative "hub" municipalities serving several surrounding communities to more radical proposals for organized relocation assistance encouraging residents of the most severely depopulating areas to move to more sustainable regional centers, proposals that remain politically sensitive given the cultural and historical attachment many residents feel toward ancestral communities.</w:t>
      </w:r>
    </w:p>
    <w:p>
      <w:pPr>
        <w:spacing w:after="120" w:before="0" w:line="300"/>
        <w:jc w:val="both"/>
      </w:pPr>
      <w:r>
        <w:rPr>
          <w:rFonts w:ascii="Times New Roman" w:cs="Times New Roman" w:eastAsia="Times New Roman" w:hAnsi="Times New Roman"/>
          <w:color w:val="2E2E2E"/>
          <w:sz w:val="22"/>
          <w:szCs w:val="22"/>
        </w:rPr>
        <w:t xml:space="preserve">This newspaper's regional desk has covered the akiya vacant-housing crisis, agricultural bankruptcy trends and now public-service consolidation as three distinct but deeply interconnected dimensions of the same underlying demographic transformation, a transformation this newspaper considers among the most significant slow-moving stories in contemporary Japan regardless of how much daily news attention any single dimension of it receives in a given week.</w:t>
      </w:r>
    </w:p>
    <w:p>
      <w:pPr>
        <w:spacing w:after="120" w:before="0" w:line="300"/>
        <w:jc w:val="both"/>
      </w:pPr>
      <w:r>
        <w:rPr>
          <w:rFonts w:ascii="Times New Roman" w:cs="Times New Roman" w:eastAsia="Times New Roman" w:hAnsi="Times New Roman"/>
          <w:color w:val="2E2E2E"/>
          <w:sz w:val="22"/>
          <w:szCs w:val="22"/>
        </w:rPr>
        <w:t xml:space="preserve">Central government transfer payments to rural municipalities have increased in recent budget cycles specifically to help offset service consolidation costs, according to Ministry of Internal Affairs and Communications officials this newspaper consulted, though local officials describe the increases as insufficient to fully offset the compounding fiscal pressure of a shrinking tax base combined with an aging population's disproportionate service needs.</w:t>
      </w:r>
    </w:p>
    <w:p>
      <w:pPr>
        <w:spacing w:after="120" w:before="0" w:line="300"/>
        <w:jc w:val="both"/>
      </w:pPr>
      <w:r>
        <w:rPr>
          <w:rFonts w:ascii="Times New Roman" w:cs="Times New Roman" w:eastAsia="Times New Roman" w:hAnsi="Times New Roman"/>
          <w:color w:val="2E2E2E"/>
          <w:sz w:val="22"/>
          <w:szCs w:val="22"/>
        </w:rPr>
        <w:t xml:space="preserve">This newspaper's society desk will continue tracking rural service consolidation closely as part of our sustained coverage of Japan's demographic transformation, treating the story with the same seriousness this newspaper's editorial line applies to external defense and economic security questions, given how directly a nation's ability to serve its own citizens across its full territory bears on genuine state capacity.</w:t>
      </w:r>
    </w:p>
    <w:p>
      <w:pPr>
        <w:spacing w:after="200" w:before="40"/>
        <w:jc w:val="right"/>
      </w:pPr>
      <w:r>
        <w:rPr>
          <w:rFonts w:ascii="Helvetica" w:cs="Helvetica" w:eastAsia="Helvetica" w:hAnsi="Helvetica"/>
          <w:i/>
          <w:iCs/>
          <w:color w:val="888888"/>
          <w:sz w:val="16"/>
          <w:szCs w:val="16"/>
        </w:rPr>
        <w:t xml:space="preserve">[471 words]</w:t>
      </w:r>
    </w:p>
    <w:p>
      <w:pPr>
        <w:shd w:fill="0D1B2A" w:color="auto" w:val="clear"/>
        <w:spacing w:after="160" w:before="300"/>
        <w:jc w:val="center"/>
      </w:pPr>
      <w:r>
        <w:rPr>
          <w:rFonts w:ascii="Helvetica" w:cs="Helvetica" w:eastAsia="Helvetica" w:hAnsi="Helvetica"/>
          <w:b/>
          <w:bCs/>
          <w:color w:val="FFFFFF"/>
          <w:sz w:val="24"/>
          <w:szCs w:val="24"/>
        </w:rPr>
        <w:t xml:space="preserve">— CULTURE —</w:t>
      </w:r>
    </w:p>
    <w:p>
      <w:pPr>
        <w:pBdr>
          <w:top w:val="thick" w:color="9B1B2A" w:sz="18"/>
        </w:pBdr>
        <w:spacing w:after="80" w:before="160"/>
      </w:pPr>
      <w:r>
        <w:rPr>
          <w:rFonts w:ascii="Times New Roman" w:cs="Times New Roman" w:eastAsia="Times New Roman" w:hAnsi="Times New Roman"/>
          <w:b/>
          <w:bCs/>
          <w:color w:val="0D1B2A"/>
          <w:sz w:val="40"/>
          <w:szCs w:val="40"/>
        </w:rPr>
        <w:t xml:space="preserve">Tsukimi Moon-Viewing Festival Traditions Continue Amid Modern Adaptations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Tsukimi, the traditional Japanese autumn moon-viewing festival observed around the harvest moon, continues drawing both traditional observance and modern commercial adaptation this September, with the practice's ancient roots in agricultural harvest celebration persisting alongside contemporary expressions ranging from seasonal food products to commercial promotional tie-ins.</w:t>
      </w:r>
    </w:p>
    <w:p>
      <w:pPr>
        <w:spacing w:after="120" w:before="0" w:line="300"/>
        <w:jc w:val="both"/>
      </w:pPr>
      <w:r>
        <w:rPr>
          <w:rFonts w:ascii="Times New Roman" w:cs="Times New Roman" w:eastAsia="Times New Roman" w:hAnsi="Times New Roman"/>
          <w:color w:val="2E2E2E"/>
          <w:sz w:val="22"/>
          <w:szCs w:val="22"/>
        </w:rPr>
        <w:t xml:space="preserve">The festival's traditional observance centers on displaying seasonal offerings, including tsukimi dango rice dumplings and susuki pampas grass, while viewing the full moon from an unobstructed vantage point, a practice with documented roots extending back over a thousand years to aristocratic moon-viewing parties during the Heian period, predating even the momijigari autumn leaf-viewing tradition this newspaper's society pages cover elsewhere in today's edition.</w:t>
      </w:r>
    </w:p>
    <w:p>
      <w:pPr>
        <w:spacing w:after="120" w:before="0" w:line="300"/>
        <w:jc w:val="both"/>
      </w:pPr>
      <w:r>
        <w:rPr>
          <w:rFonts w:ascii="Times New Roman" w:cs="Times New Roman" w:eastAsia="Times New Roman" w:hAnsi="Times New Roman"/>
          <w:color w:val="2E2E2E"/>
          <w:sz w:val="22"/>
          <w:szCs w:val="22"/>
        </w:rPr>
        <w:t xml:space="preserve">Modern commercial adaptations of the tsukimi tradition have proliferated substantially in recent decades, with seasonal tsukimi-themed products, including specially prepared foods featuring egg yolks styled to resemble the full moon, becoming a recognizable seasonal marketing category across Japanese convenience stores and restaurants each autumn.</w:t>
      </w:r>
    </w:p>
    <w:p>
      <w:pPr>
        <w:spacing w:after="120" w:before="0" w:line="300"/>
        <w:jc w:val="both"/>
      </w:pPr>
      <w:r>
        <w:rPr>
          <w:rFonts w:ascii="Times New Roman" w:cs="Times New Roman" w:eastAsia="Times New Roman" w:hAnsi="Times New Roman"/>
          <w:color w:val="2E2E2E"/>
          <w:sz w:val="22"/>
          <w:szCs w:val="22"/>
        </w:rPr>
        <w:t xml:space="preserve">This newspaper's culture desk considers the tsukimi tradition's continued vitality, even in heavily commercialized modern form, a useful counterpoint to concerns this newspaper's other coverage has raised about traditional Japanese cultural practices facing generational decline, illustrating how some traditions successfully adapt to contemporary commercial culture without entirely losing their original observational core.</w:t>
      </w:r>
    </w:p>
    <w:p>
      <w:pPr>
        <w:spacing w:after="120" w:before="0" w:line="300"/>
        <w:jc w:val="both"/>
      </w:pPr>
      <w:r>
        <w:rPr>
          <w:rFonts w:ascii="Times New Roman" w:cs="Times New Roman" w:eastAsia="Times New Roman" w:hAnsi="Times New Roman"/>
          <w:color w:val="2E2E2E"/>
          <w:sz w:val="22"/>
          <w:szCs w:val="22"/>
        </w:rPr>
        <w:t xml:space="preserve">Regional variations in tsukimi observance persist across Japan, with some communities maintaining more elaborate traditional ceremonies involving shrine visits and formal seasonal poetry recitation, while urban observance has generally simplified toward the more accessible dango-and-viewing format most contemporary Japanese households practice, if they observe the tradition at all beyond casual awareness of its seasonal products.</w:t>
      </w:r>
    </w:p>
    <w:p>
      <w:pPr>
        <w:spacing w:after="120" w:before="0" w:line="300"/>
        <w:jc w:val="both"/>
      </w:pPr>
      <w:r>
        <w:rPr>
          <w:rFonts w:ascii="Times New Roman" w:cs="Times New Roman" w:eastAsia="Times New Roman" w:hAnsi="Times New Roman"/>
          <w:color w:val="2E2E2E"/>
          <w:sz w:val="22"/>
          <w:szCs w:val="22"/>
        </w:rPr>
        <w:t xml:space="preserve">This newspaper's culture desk will continue documenting Japan's full calendar of traditional seasonal observances throughout the year, treating festivals like tsukimi, alongside the shrine festivals and koyo leaf-viewing traditions covered elsewhere in this edition, as a standing beat worthy of the same sustained attention this newspaper devotes to security, economic and political coverage.</w:t>
      </w:r>
    </w:p>
    <w:p>
      <w:pPr>
        <w:spacing w:after="120" w:before="0" w:line="300"/>
        <w:jc w:val="both"/>
      </w:pPr>
      <w:r>
        <w:rPr>
          <w:rFonts w:ascii="Times New Roman" w:cs="Times New Roman" w:eastAsia="Times New Roman" w:hAnsi="Times New Roman"/>
          <w:color w:val="2E2E2E"/>
          <w:sz w:val="22"/>
          <w:szCs w:val="22"/>
        </w:rPr>
        <w:t xml:space="preserve">Astronomical observatories and planetariums across Japan have reported increased public interest in moon-viewing events timed to coincide with the traditional tsukimi period, according to facility operators this newspaper consulted, suggesting the tradition continues attracting genuine public engagement beyond its commercial food-product manifestations.</w:t>
      </w:r>
    </w:p>
    <w:p>
      <w:pPr>
        <w:spacing w:after="200" w:before="40"/>
        <w:jc w:val="right"/>
      </w:pPr>
      <w:r>
        <w:rPr>
          <w:rFonts w:ascii="Helvetica" w:cs="Helvetica" w:eastAsia="Helvetica" w:hAnsi="Helvetica"/>
          <w:i/>
          <w:iCs/>
          <w:color w:val="888888"/>
          <w:sz w:val="16"/>
          <w:szCs w:val="16"/>
        </w:rPr>
        <w:t xml:space="preserve">[354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Monitors Western Pacific as Typhoon Season Continues Above-Average Pace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Japanese meteorological officials continue monitoring the western Pacific for tropical development as this year's typhoon season maintains an above-average pace, according to Japan Meteorological Agency officials this newspaper consulted, even as no system currently poses a near-term threat to Japan, consistent with this edition's own weather forecast page.</w:t>
      </w:r>
    </w:p>
    <w:p>
      <w:pPr>
        <w:spacing w:after="120" w:before="0" w:line="300"/>
        <w:jc w:val="both"/>
      </w:pPr>
      <w:r>
        <w:rPr>
          <w:rFonts w:ascii="Times New Roman" w:cs="Times New Roman" w:eastAsia="Times New Roman" w:hAnsi="Times New Roman"/>
          <w:color w:val="2E2E2E"/>
          <w:sz w:val="22"/>
          <w:szCs w:val="22"/>
        </w:rPr>
        <w:t xml:space="preserve">This year's elevated typhoon activity follows a summer that already produced the severe rain event affecting Kumamoto Prefecture this newspaper has covered extensively, with disaster-preparedness officials describing sustained vigilance through the remainder of the season as essential given how directly a single additional severe storm could compound the region's already-strained dual-track earthquake and flood recovery.</w:t>
      </w:r>
    </w:p>
    <w:p>
      <w:pPr>
        <w:spacing w:after="120" w:before="0" w:line="300"/>
        <w:jc w:val="both"/>
      </w:pPr>
      <w:r>
        <w:rPr>
          <w:rFonts w:ascii="Times New Roman" w:cs="Times New Roman" w:eastAsia="Times New Roman" w:hAnsi="Times New Roman"/>
          <w:color w:val="2E2E2E"/>
          <w:sz w:val="22"/>
          <w:szCs w:val="22"/>
        </w:rPr>
        <w:t xml:space="preserve">National and prefectural disaster-response agencies have maintained elevated readiness postures throughout the season, according to Cabinet Office disaster management officials, with the Digital Agency's AI-assisted damage-assessment tools, deployed in Kumamoto under extended emergency authorization, representing one of several technological adaptations this newspaper's coverage has tracked as part of Japan's evolving disaster-response capability.</w:t>
      </w:r>
    </w:p>
    <w:p>
      <w:pPr>
        <w:spacing w:after="120" w:before="0" w:line="300"/>
        <w:jc w:val="both"/>
      </w:pPr>
      <w:r>
        <w:rPr>
          <w:rFonts w:ascii="Times New Roman" w:cs="Times New Roman" w:eastAsia="Times New Roman" w:hAnsi="Times New Roman"/>
          <w:color w:val="2E2E2E"/>
          <w:sz w:val="22"/>
          <w:szCs w:val="22"/>
        </w:rPr>
        <w:t xml:space="preserve">This newspaper's editorial line treats sustained typhoon and broader natural disaster preparedness as a core component of state capacity and national order, a framing this newspaper applies consistently across its coverage of external defense threats and domestic disaster response alike, on the view that a nation's ability to protect its population from both external aggression and natural disaster represents the same fundamental sovereign obligation.</w:t>
      </w:r>
    </w:p>
    <w:p>
      <w:pPr>
        <w:spacing w:after="120" w:before="0" w:line="300"/>
        <w:jc w:val="both"/>
      </w:pPr>
      <w:r>
        <w:rPr>
          <w:rFonts w:ascii="Times New Roman" w:cs="Times New Roman" w:eastAsia="Times New Roman" w:hAnsi="Times New Roman"/>
          <w:color w:val="2E2E2E"/>
          <w:sz w:val="22"/>
          <w:szCs w:val="22"/>
        </w:rPr>
        <w:t xml:space="preserve">Regional disaster preparedness reviews prompted by Kumamoto's own dual-disaster experience, covered elsewhere in this newspaper's regional pages today, continue extending to other prefectures assessing their own capacity to manage compounded or overlapping disaster scenarios rather than the more traditional single-disaster response model most existing planning has assumed.</w:t>
      </w:r>
    </w:p>
    <w:p>
      <w:pPr>
        <w:spacing w:after="120" w:before="0" w:line="300"/>
        <w:jc w:val="both"/>
      </w:pPr>
      <w:r>
        <w:rPr>
          <w:rFonts w:ascii="Times New Roman" w:cs="Times New Roman" w:eastAsia="Times New Roman" w:hAnsi="Times New Roman"/>
          <w:color w:val="2E2E2E"/>
          <w:sz w:val="22"/>
          <w:szCs w:val="22"/>
        </w:rPr>
        <w:t xml:space="preserve">This newspaper's society desk will continue providing typhoon season coverage throughout the remainder of the season, which historically extends into October and occasionally November, treating any developing system with the same sustained attention this newspaper has applied to Kumamoto's recovery and other disaster-related coverage this year.</w:t>
      </w:r>
    </w:p>
    <w:p>
      <w:pPr>
        <w:spacing w:after="200" w:before="40"/>
        <w:jc w:val="right"/>
      </w:pPr>
      <w:r>
        <w:rPr>
          <w:rFonts w:ascii="Helvetica" w:cs="Helvetica" w:eastAsia="Helvetica" w:hAnsi="Helvetica"/>
          <w:i/>
          <w:iCs/>
          <w:color w:val="888888"/>
          <w:sz w:val="16"/>
          <w:szCs w:val="16"/>
        </w:rPr>
        <w:t xml:space="preserve">[312 words]</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WEATHER &amp; ENVIRONMENT —</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TOKYO METROPOLITAN AREA — Sunday, September 13, 2026</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Morning: Mild, 20°C, with clear skies favoring both today's Okinawa election turnout and the Aki Basho's opening crowds. Sunrise 5:21 a.m.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Afternoon: Warm, high near 26°C, comfortable conditions for outdoor activity across the capital.</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Evening: Clear, cooling toward 22°C by 9 p.m. Sunset 5:52 p.m. Favorable conditions continue into the evening for vote counting and the Kokugikan's departing crowds alike.</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Overnight: Clear, low near 20°C.</w:t>
      </w:r>
    </w:p>
    <w:p>
      <w:pPr>
        <w:spacing w:after="80" w:before="200"/>
      </w:pPr>
      <w:r>
        <w:rPr>
          <w:rFonts w:ascii="Helvetica" w:cs="Helvetica" w:eastAsia="Helvetica" w:hAnsi="Helvetica"/>
          <w:b/>
          <w:bCs/>
          <w:color w:val="0D1B2A"/>
          <w:sz w:val="22"/>
          <w:szCs w:val="22"/>
        </w:rPr>
        <w:t xml:space="preserve">NATIONAL OVERVIEW</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national weather map shows a broad return to late-summer warmth across nearly the entire country, with Kanto's high of 26°C in Tokyo joined by solidly hot conditions from Kansai through Kyushu, where highs in the low-to-mid 30s are common. Kumamoto reaches 33°C, Osaka and Kyoto both 32°C, and Naha in Okinawa 31°C — conditions election officials describe as favorable for turnout across the prefecture voting today, removing weather as a variable in a race decided by an unusually narrow margin.</w:t>
      </w:r>
    </w:p>
    <w:p>
      <w:pPr>
        <w:spacing w:after="80" w:before="200"/>
      </w:pPr>
      <w:r>
        <w:rPr>
          <w:rFonts w:ascii="Helvetica" w:cs="Helvetica" w:eastAsia="Helvetica" w:hAnsi="Helvetica"/>
          <w:b/>
          <w:bCs/>
          <w:color w:val="0D1B2A"/>
          <w:sz w:val="22"/>
          <w:szCs w:val="22"/>
        </w:rPr>
        <w:t xml:space="preserve">UV INDEX &amp; AIR QUALITY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UV Index: 7 (High) in Tokyo. Air Quality Index: Good nationwide. Pollen: Negligible.</w:t>
      </w:r>
    </w:p>
    <w:p>
      <w:pPr>
        <w:spacing w:after="80" w:before="200"/>
      </w:pPr>
      <w:r>
        <w:rPr>
          <w:rFonts w:ascii="Helvetica" w:cs="Helvetica" w:eastAsia="Helvetica" w:hAnsi="Helvetica"/>
          <w:b/>
          <w:bCs/>
          <w:color w:val="0D1B2A"/>
          <w:sz w:val="22"/>
          <w:szCs w:val="22"/>
        </w:rPr>
        <w:t xml:space="preserve">TODAY'S HIGH / LOW BY REGION (°C)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Hokkaido — Sapporo 26/15, Asahikawa 25/16, Kushiro 23/13, Hakodate 24/16: mild and consistent across the island.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Tohoku — Aomori 27/15, Morioka 25/15, Akita 26/21, Sendai 24/19, Fukushima 25/19: a warm day across the region, with Akita's overnight low notably mild for mid-September.</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Chubu &amp; Hokuriku — Niigata 30/20, Toyama 31/23, Kanazawa 30/22, Nagano 30/21, Nagoya 31/23: consistently warm, with Toyama the region's high for the 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Kanto — Utsunomiya 32/22, Tokyo 26/20, Yokohama 26/20, Shizuoka 29/23: Utsunomiya running well above the capital today, a reminder of how much microclimate variation the Kanto plain produces even on a broadly warm 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Kansai — Kyoto 32/24, Kobe 31/25, Osaka 32/25: firmly in late-summer heat.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Shikoku — Takamatsu 31/24, Kochi 32/24, Matsuyama 31/24: hot and humid across the island.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Chugoku &amp; Kyushu — Hiroshima 32/25, Kitakyushu 32/24, Fukuoka 29/25, Nagasaki 31/25, Kumamoto 33/25, Miyazaki 31/24, Kagoshima 32/26: Kumamoto the warmest reading on the main islands, with recovery work in the earthquake- and rain-affected areas continuing under clear skies.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Okinawa — Naha 31/27, Ishigaki 32/26: warm, humid and dry — the conditions election administrators had hoped for heading into today's vote, with no weather-related disruption expected at any of the prefecture's polling stations.</w:t>
      </w:r>
    </w:p>
    <w:p>
      <w:pPr>
        <w:spacing w:after="80" w:before="200"/>
      </w:pPr>
      <w:r>
        <w:rPr>
          <w:rFonts w:ascii="Helvetica" w:cs="Helvetica" w:eastAsia="Helvetica" w:hAnsi="Helvetica"/>
          <w:b/>
          <w:bCs/>
          <w:color w:val="0D1B2A"/>
          <w:sz w:val="22"/>
          <w:szCs w:val="22"/>
        </w:rPr>
        <w:t xml:space="preserve">SEVEN-DAY EXTENDED FORECAST FOR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Monday, Sept. 14: High 27°C, low 20°C. Mostly sunny.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Tuesday, Sept. 15: High 27°C, low 21°C. Mostly sunny. US Federal Reserve's two-day policy meeting begins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Wednesday, Sept. 16: High 28°C, low 21°C. Partly cloudy. Bank of Japan's two-day policy meeting begins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Thursday, Sept. 17: High 28°C, low 22°C. Mostly sunny. Federal Reserve policy decision expected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Friday, Sept. 18: High 27°C, low 21°C. Partly cloudy. Bank of Japan policy decision expected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Saturday, Sept. 19: High 27°C, low 21°C. Mostly sunny.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Sunday, Sept. 20: High 26°C, low 20°C. Partly cloudy.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EXTENDED OUTLOOK (September 14-20)</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Warm, late-summer conditions are expected to persist through the coming week across most of the country, with only gradual cooling anticipated as the autumnal equinox approaches later this month. Forecasters continue monitoring the western Pacific for further tropical development given this year's above-average typhoon season, though no system currently poses a near-term threat to Japan. The extended outlook remains favorable for the Aki Basho's full fifteen-day run and for the Diet's expected extraordinary session convening once the Cabinet reshuffle concludes.</w:t>
      </w:r>
    </w:p>
    <w:p>
      <w:pPr>
        <w:spacing w:after="80" w:before="200"/>
      </w:pPr>
      <w:r>
        <w:rPr>
          <w:rFonts w:ascii="Helvetica" w:cs="Helvetica" w:eastAsia="Helvetica" w:hAnsi="Helvetica"/>
          <w:b/>
          <w:bCs/>
          <w:color w:val="0D1B2A"/>
          <w:sz w:val="22"/>
          <w:szCs w:val="22"/>
        </w:rPr>
        <w:t xml:space="preserve">TYPHOON SEASON CONTEXT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This year's western Pacific typhoon season has produced an above-average number of named storms through mid-September, according to Japan Meteorological Agency data, though the specific systems that have formed have largely tracked away from the Japanese archipelago rather than making direct landfall. Disaster-preparedness officials caution that the season's statistical peak typically falls in the weeks immediately ahead, meaning today's clear skies should not be read as evidence the season's risk has passed. Kumamoto Prefecture's ongoing dual-track earthquake and flood recovery, covered elsewhere in this edition, makes continued typhoon vigilance particularly consequential for that specific region, where administrative and shelter capacity remains stretched by the existing recovery effort.</w:t>
      </w:r>
    </w:p>
    <w:p>
      <w:pPr>
        <w:spacing w:after="80" w:before="200"/>
      </w:pPr>
      <w:r>
        <w:rPr>
          <w:rFonts w:ascii="Helvetica" w:cs="Helvetica" w:eastAsia="Helvetica" w:hAnsi="Helvetica"/>
          <w:b/>
          <w:bCs/>
          <w:color w:val="0D1B2A"/>
          <w:sz w:val="22"/>
          <w:szCs w:val="22"/>
        </w:rPr>
        <w:t xml:space="preserve">AUTUMN TRANSITION NOTE</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national weather map, showing late-summer heat persisting from Kansai through Kyushu even as Hokkaido settles into a milder autumn pattern, illustrates the country's typically gradual, south-to-north-delayed transition into autumn proper. This same north-to-south lag governs the koyo autumn foliage season this newspaper's society pages examine today, with color change already underway in Hokkaido's highest elevations while the rest of the country remains, for now, still firmly in late-summer conditions.</w:t>
      </w:r>
    </w:p>
    <w:p>
      <w:pPr>
        <w:spacing w:after="80" w:before="200"/>
      </w:pPr>
      <w:r>
        <w:rPr>
          <w:rFonts w:ascii="Helvetica" w:cs="Helvetica" w:eastAsia="Helvetica" w:hAnsi="Helvetica"/>
          <w:b/>
          <w:bCs/>
          <w:color w:val="0D1B2A"/>
          <w:sz w:val="22"/>
          <w:szCs w:val="22"/>
        </w:rPr>
        <w:t xml:space="preserve">ALMANAC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sunrise: 5:21 a.m. Today's sunset: 5:52 p.m. Day length: 12 hours, 31 minutes, continuing to shorten by roughly two minutes daily as the autumnal equinox approaches later this month. Moon phase: Waxing crescent. Tokyo Bay tide times: high tide 10:12 a.m. and 10:41 p.m.; low tide 4:08 p.m. Barometric pressure: 1015 hPa and steady.</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CROSSWORD PUZZLE —</w:t>
      </w:r>
    </w:p>
    <w:p>
      <w:pPr>
        <w:spacing w:after="160" w:before="40"/>
        <w:jc w:val="left"/>
      </w:pPr>
      <w:r>
        <w:rPr>
          <w:rFonts w:ascii="Times New Roman" w:cs="Times New Roman" w:eastAsia="Times New Roman" w:hAnsi="Times New Roman"/>
          <w:b w:val="false"/>
          <w:bCs w:val="false"/>
          <w:i/>
          <w:iCs/>
          <w:color w:val="888888"/>
          <w:sz w:val="18"/>
          <w:szCs w:val="18"/>
        </w:rPr>
        <w:t xml:space="preserve">Today's professional puzzle — constructed by James O'Neill — 72 words — 31×31 grid.</w:t>
      </w:r>
    </w:p>
    <w:p>
      <w:pPr>
        <w:spacing w:after="80" w:before="200"/>
      </w:pPr>
      <w:r>
        <w:rPr>
          <w:rFonts w:ascii="Helvetica" w:cs="Helvetica" w:eastAsia="Helvetica" w:hAnsi="Helvetica"/>
          <w:b/>
          <w:bCs/>
          <w:color w:val="0D1B2A"/>
          <w:sz w:val="22"/>
          <w:szCs w:val="22"/>
        </w:rPr>
        <w:t xml:space="preserve">ACROSS</w:t>
      </w:r>
    </w:p>
    <w:p>
      <w:pPr>
        <w:spacing w:after="20" w:before="2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Chip venture building a Hokkaido fab (7)</w:t>
      </w:r>
    </w:p>
    <w:p>
      <w:pPr>
        <w:spacing w:after="20" w:before="2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Miniature potted tree (6)</w:t>
      </w:r>
    </w:p>
    <w:p>
      <w:pPr>
        <w:spacing w:after="20" w:before="2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Self-governing island central to regional contingency planning (6)</w:t>
      </w:r>
    </w:p>
    <w:p>
      <w:pPr>
        <w:spacing w:after="20" w:before="2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Giants, closing the gap on the Central League lead (7)</w:t>
      </w:r>
    </w:p>
    <w:p>
      <w:pPr>
        <w:spacing w:after="20" w:before="2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Helicopter carrier modified for F-35B operations (4)</w:t>
      </w:r>
    </w:p>
    <w:p>
      <w:pPr>
        <w:spacing w:after="20" w:before="2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Tiered ceremonial tower (6)</w:t>
      </w:r>
    </w:p>
    <w:p>
      <w:pPr>
        <w:spacing w:after="20" w:before="2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Staple crop whose farmers face record bankruptcies (4)</w:t>
      </w:r>
    </w:p>
    <w:p>
      <w:pPr>
        <w:spacing w:after="20" w:before="2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Defense minister overseeing the strategic documents revision (7)</w:t>
      </w:r>
    </w:p>
    <w:p>
      <w:pPr>
        <w:spacing w:after="20" w:before="2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Dodgers star in a hitting-only role this season (6)</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Currency near a seven-month high (3)</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Seventeen-syllable poem (5)</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Strait vital to oil shipments (6)</w:t>
      </w:r>
    </w:p>
    <w:p>
      <w:pPr>
        <w:spacing w:after="20" w:before="2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Strategic arc from Japan through Taiwan (16)</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Russian president (5)</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Hokkaido city on today's weather map (7)</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Tokyo's benchmark stock index (6)</w:t>
      </w:r>
    </w:p>
    <w:p>
      <w:pPr>
        <w:spacing w:after="20" w:before="2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United States Forces Japan, abbreviated (4)</w:t>
      </w:r>
    </w:p>
    <w:p>
      <w:pPr>
        <w:spacing w:after="20" w:before="2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Hokkaido area transformed by chip investment (7)</w:t>
      </w:r>
    </w:p>
    <w:p>
      <w:pPr>
        <w:spacing w:after="20" w:before="2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Marine Corps air station facing relocation (7)</w:t>
      </w:r>
    </w:p>
    <w:p>
      <w:pPr>
        <w:spacing w:after="20" w:before="2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Chinese military, abbreviated (3)</w:t>
      </w:r>
    </w:p>
    <w:p>
      <w:pPr>
        <w:spacing w:after="20" w:before="2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What both the Fed and BOJ may raise this week (4)</w:t>
      </w:r>
    </w:p>
    <w:p>
      <w:pPr>
        <w:spacing w:after="20" w:before="2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Japan's ceremonial head of state (7)</w:t>
      </w:r>
    </w:p>
    <w:p>
      <w:pPr>
        <w:spacing w:after="20" w:before="2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Central bank expected to raise rates this week (3)</w:t>
      </w:r>
    </w:p>
    <w:p>
      <w:pPr>
        <w:spacing w:after="20" w:before="2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Feudal Japanese warrior (7)</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Japan's national legislature (4)</w:t>
      </w:r>
    </w:p>
    <w:p>
      <w:pPr>
        <w:spacing w:after="20" w:before="2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Grand sumo tournament, opening today (5)</w:t>
      </w:r>
    </w:p>
    <w:p>
      <w:pPr>
        <w:spacing w:after="20" w:before="2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Tokyo's sumo arena, sold out today (9)</w:t>
      </w:r>
    </w:p>
    <w:p>
      <w:pPr>
        <w:spacing w:after="20" w:before="2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Japanese hot spring (5)</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Return on a bond, near a multi-decade high (5)</w:t>
      </w:r>
    </w:p>
    <w:p>
      <w:pPr>
        <w:spacing w:after="20" w:before="2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Doctrine allowing Japan to hit enemy missile sites (13)</w:t>
      </w:r>
    </w:p>
    <w:p>
      <w:pPr>
        <w:spacing w:after="20" w:before="20"/>
      </w:pPr>
      <w:r>
        <w:rPr>
          <w:rFonts w:ascii="Helvetica" w:cs="Helvetica" w:eastAsia="Helvetica" w:hAnsi="Helvetica"/>
          <w:b/>
          <w:bCs/>
          <w:color w:val="0D1B2A"/>
          <w:sz w:val="19"/>
          <w:szCs w:val="19"/>
        </w:rPr>
        <w:t xml:space="preserve">59. </w:t>
      </w:r>
      <w:r>
        <w:rPr>
          <w:rFonts w:ascii="Times New Roman" w:cs="Times New Roman" w:eastAsia="Times New Roman" w:hAnsi="Times New Roman"/>
          <w:color w:val="2E2E2E"/>
          <w:sz w:val="19"/>
          <w:szCs w:val="19"/>
        </w:rPr>
        <w:t xml:space="preserve">Stealth fighter operating from Japanese carriers (4)</w:t>
      </w:r>
    </w:p>
    <w:p>
      <w:pPr>
        <w:spacing w:after="20" w:before="20"/>
      </w:pPr>
      <w:r>
        <w:rPr>
          <w:rFonts w:ascii="Helvetica" w:cs="Helvetica" w:eastAsia="Helvetica" w:hAnsi="Helvetica"/>
          <w:b/>
          <w:bCs/>
          <w:color w:val="0D1B2A"/>
          <w:sz w:val="19"/>
          <w:szCs w:val="19"/>
        </w:rPr>
        <w:t xml:space="preserve">61. </w:t>
      </w:r>
      <w:r>
        <w:rPr>
          <w:rFonts w:ascii="Times New Roman" w:cs="Times New Roman" w:eastAsia="Times New Roman" w:hAnsi="Times New Roman"/>
          <w:color w:val="2E2E2E"/>
          <w:sz w:val="19"/>
          <w:szCs w:val="19"/>
        </w:rPr>
        <w:t xml:space="preserve">Japan's prime minister (8)</w:t>
      </w:r>
    </w:p>
    <w:p>
      <w:pPr>
        <w:spacing w:after="20" w:before="20"/>
      </w:pPr>
      <w:r>
        <w:rPr>
          <w:rFonts w:ascii="Helvetica" w:cs="Helvetica" w:eastAsia="Helvetica" w:hAnsi="Helvetica"/>
          <w:b/>
          <w:bCs/>
          <w:color w:val="0D1B2A"/>
          <w:sz w:val="19"/>
          <w:szCs w:val="19"/>
        </w:rPr>
        <w:t xml:space="preserve">62. </w:t>
      </w:r>
      <w:r>
        <w:rPr>
          <w:rFonts w:ascii="Times New Roman" w:cs="Times New Roman" w:eastAsia="Times New Roman" w:hAnsi="Times New Roman"/>
          <w:color w:val="2E2E2E"/>
          <w:sz w:val="19"/>
          <w:szCs w:val="19"/>
        </w:rPr>
        <w:t xml:space="preserve">Striking martial art (6)</w:t>
      </w:r>
    </w:p>
    <w:p>
      <w:pPr>
        <w:spacing w:after="20" w:before="20"/>
      </w:pPr>
      <w:r>
        <w:rPr>
          <w:rFonts w:ascii="Helvetica" w:cs="Helvetica" w:eastAsia="Helvetica" w:hAnsi="Helvetica"/>
          <w:b/>
          <w:bCs/>
          <w:color w:val="0D1B2A"/>
          <w:sz w:val="19"/>
          <w:szCs w:val="19"/>
        </w:rPr>
        <w:t xml:space="preserve">63. </w:t>
      </w:r>
      <w:r>
        <w:rPr>
          <w:rFonts w:ascii="Times New Roman" w:cs="Times New Roman" w:eastAsia="Times New Roman" w:hAnsi="Times New Roman"/>
          <w:color w:val="2E2E2E"/>
          <w:sz w:val="19"/>
          <w:szCs w:val="19"/>
        </w:rPr>
        <w:t xml:space="preserve">Art of paper folding (7)</w:t>
      </w:r>
    </w:p>
    <w:p>
      <w:pPr>
        <w:spacing w:after="20" w:before="20"/>
      </w:pPr>
      <w:r>
        <w:rPr>
          <w:rFonts w:ascii="Helvetica" w:cs="Helvetica" w:eastAsia="Helvetica" w:hAnsi="Helvetica"/>
          <w:b/>
          <w:bCs/>
          <w:color w:val="0D1B2A"/>
          <w:sz w:val="19"/>
          <w:szCs w:val="19"/>
        </w:rPr>
        <w:t xml:space="preserve">64. </w:t>
      </w:r>
      <w:r>
        <w:rPr>
          <w:rFonts w:ascii="Times New Roman" w:cs="Times New Roman" w:eastAsia="Times New Roman" w:hAnsi="Times New Roman"/>
          <w:color w:val="2E2E2E"/>
          <w:sz w:val="19"/>
          <w:szCs w:val="19"/>
        </w:rPr>
        <w:t xml:space="preserve">Officeholder seeking re-election (9)</w:t>
      </w:r>
    </w:p>
    <w:p>
      <w:pPr>
        <w:spacing w:after="20" w:before="20"/>
      </w:pPr>
      <w:r>
        <w:rPr>
          <w:rFonts w:ascii="Helvetica" w:cs="Helvetica" w:eastAsia="Helvetica" w:hAnsi="Helvetica"/>
          <w:b/>
          <w:bCs/>
          <w:color w:val="0D1B2A"/>
          <w:sz w:val="19"/>
          <w:szCs w:val="19"/>
        </w:rPr>
        <w:t xml:space="preserve">66. </w:t>
      </w:r>
      <w:r>
        <w:rPr>
          <w:rFonts w:ascii="Times New Roman" w:cs="Times New Roman" w:eastAsia="Times New Roman" w:hAnsi="Times New Roman"/>
          <w:color w:val="2E2E2E"/>
          <w:sz w:val="19"/>
          <w:szCs w:val="19"/>
        </w:rPr>
        <w:t xml:space="preserve">Conflict region entering its eighth month (4)</w:t>
      </w:r>
    </w:p>
    <w:p>
      <w:pPr>
        <w:spacing w:after="20" w:before="20"/>
      </w:pPr>
      <w:r>
        <w:rPr>
          <w:rFonts w:ascii="Helvetica" w:cs="Helvetica" w:eastAsia="Helvetica" w:hAnsi="Helvetica"/>
          <w:b/>
          <w:bCs/>
          <w:color w:val="0D1B2A"/>
          <w:sz w:val="19"/>
          <w:szCs w:val="19"/>
        </w:rPr>
        <w:t xml:space="preserve">67. </w:t>
      </w:r>
      <w:r>
        <w:rPr>
          <w:rFonts w:ascii="Times New Roman" w:cs="Times New Roman" w:eastAsia="Times New Roman" w:hAnsi="Times New Roman"/>
          <w:color w:val="2E2E2E"/>
          <w:sz w:val="19"/>
          <w:szCs w:val="19"/>
        </w:rPr>
        <w:t xml:space="preserve">Body of ministers Takaichi will soon reshuffle (7)</w:t>
      </w:r>
    </w:p>
    <w:p>
      <w:pPr>
        <w:spacing w:after="20" w:before="20"/>
      </w:pPr>
      <w:r>
        <w:rPr>
          <w:rFonts w:ascii="Helvetica" w:cs="Helvetica" w:eastAsia="Helvetica" w:hAnsi="Helvetica"/>
          <w:b/>
          <w:bCs/>
          <w:color w:val="0D1B2A"/>
          <w:sz w:val="19"/>
          <w:szCs w:val="19"/>
        </w:rPr>
        <w:t xml:space="preserve">68. </w:t>
      </w:r>
      <w:r>
        <w:rPr>
          <w:rFonts w:ascii="Times New Roman" w:cs="Times New Roman" w:eastAsia="Times New Roman" w:hAnsi="Times New Roman"/>
          <w:color w:val="2E2E2E"/>
          <w:sz w:val="19"/>
          <w:szCs w:val="19"/>
        </w:rPr>
        <w:t xml:space="preserve">Hawks nearing the Pacific League pennant (8)</w:t>
      </w:r>
    </w:p>
    <w:p>
      <w:pPr>
        <w:spacing w:after="20" w:before="20"/>
      </w:pPr>
      <w:r>
        <w:rPr>
          <w:rFonts w:ascii="Helvetica" w:cs="Helvetica" w:eastAsia="Helvetica" w:hAnsi="Helvetica"/>
          <w:b/>
          <w:bCs/>
          <w:color w:val="0D1B2A"/>
          <w:sz w:val="19"/>
          <w:szCs w:val="19"/>
        </w:rPr>
        <w:t xml:space="preserve">69. </w:t>
      </w:r>
      <w:r>
        <w:rPr>
          <w:rFonts w:ascii="Times New Roman" w:cs="Times New Roman" w:eastAsia="Times New Roman" w:hAnsi="Times New Roman"/>
          <w:color w:val="2E2E2E"/>
          <w:sz w:val="19"/>
          <w:szCs w:val="19"/>
        </w:rPr>
        <w:t xml:space="preserve">Classical Japanese drama form (6)</w:t>
      </w:r>
    </w:p>
    <w:p>
      <w:pPr>
        <w:spacing w:after="80" w:before="200"/>
      </w:pPr>
      <w:r>
        <w:rPr>
          <w:rFonts w:ascii="Helvetica" w:cs="Helvetica" w:eastAsia="Helvetica" w:hAnsi="Helvetica"/>
          <w:b/>
          <w:bCs/>
          <w:color w:val="0D1B2A"/>
          <w:sz w:val="22"/>
          <w:szCs w:val="22"/>
        </w:rPr>
        <w:t xml:space="preserve">DOWN</w:t>
      </w:r>
    </w:p>
    <w:p>
      <w:pPr>
        <w:spacing w:after="20" w:before="2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Sacred Shinto site (6)</w:t>
      </w:r>
    </w:p>
    <w:p>
      <w:pPr>
        <w:spacing w:after="20" w:before="2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Ocean bordering Japan's east coast (7)</w:t>
      </w:r>
    </w:p>
    <w:p>
      <w:pPr>
        <w:spacing w:after="20" w:before="2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Japan's foreign minister (6)</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New chair of the US Federal Reserve (5)</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Where stocks are traded (6)</w:t>
      </w:r>
    </w:p>
    <w:p>
      <w:pPr>
        <w:spacing w:after="20" w:before="2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Incumbent Okinawa governor seeking a third term (6)</w:t>
      </w:r>
    </w:p>
    <w:p>
      <w:pPr>
        <w:spacing w:after="20" w:before="2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Ukrainian-born sumo champion defending his title today (9)</w:t>
      </w:r>
    </w:p>
    <w:p>
      <w:pPr>
        <w:spacing w:after="20" w:before="2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Candidate seeking to unseat an incumbent (10)</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Prefecture voting for governor today (7)</w:t>
      </w:r>
    </w:p>
    <w:p>
      <w:pPr>
        <w:spacing w:after="20" w:before="2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The other reigning yokozuna (8)</w:t>
      </w:r>
    </w:p>
    <w:p>
      <w:pPr>
        <w:spacing w:after="20" w:before="2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US-Japan security partnership (8)</w:t>
      </w:r>
    </w:p>
    <w:p>
      <w:pPr>
        <w:spacing w:after="20" w:before="2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Traditional Japanese robe (6)</w:t>
      </w:r>
    </w:p>
    <w:p>
      <w:pPr>
        <w:spacing w:after="20" w:before="2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Cabinet-level official (8)</w:t>
      </w:r>
    </w:p>
    <w:p>
      <w:pPr>
        <w:spacing w:after="20" w:before="2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Share of eligible voters who cast a ballot (7)</w:t>
      </w:r>
    </w:p>
    <w:p>
      <w:pPr>
        <w:spacing w:after="20" w:before="2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One of two reigning yokozuna (7)</w:t>
      </w:r>
    </w:p>
    <w:p>
      <w:pPr>
        <w:spacing w:after="20" w:before="2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Hokkaido's largest city (7)</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Finance minister overseeing currency policy (8)</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Genta ___, LDP-backed Okinawa challenger (4)</w:t>
      </w:r>
    </w:p>
    <w:p>
      <w:pPr>
        <w:spacing w:after="20" w:before="2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Prefecture recovering from earthquake and floods (8)</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Site of the Futenma relocation project (6)</w:t>
      </w:r>
    </w:p>
    <w:p>
      <w:pPr>
        <w:spacing w:after="20" w:before="2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Gate marking a Shinto shrine (5)</w:t>
      </w:r>
    </w:p>
    <w:p>
      <w:pPr>
        <w:spacing w:after="20" w:before="2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Japan's closely watched business sentiment survey (6)</w:t>
      </w:r>
    </w:p>
    <w:p>
      <w:pPr>
        <w:spacing w:after="20" w:before="2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Goods sent abroad, squeezed by the yen (6)</w:t>
      </w:r>
    </w:p>
    <w:p>
      <w:pPr>
        <w:spacing w:after="20" w:before="2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Grouping of Japan, US, Australia and India (4)</w:t>
      </w:r>
    </w:p>
    <w:p>
      <w:pPr>
        <w:spacing w:after="20" w:before="2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Democratic vote, as in Okinawa, today (8)</w:t>
      </w:r>
    </w:p>
    <w:p>
      <w:pPr>
        <w:spacing w:after="20" w:before="2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Tigers, narrowly leading the Central League (7)</w:t>
      </w:r>
    </w:p>
    <w:p>
      <w:pPr>
        <w:spacing w:after="20" w:before="2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Constitutional clause renouncing force (8)</w:t>
      </w:r>
    </w:p>
    <w:p>
      <w:pPr>
        <w:spacing w:after="20" w:before="2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Japan's military, abbreviated (3)</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Sumo's highest rank (8)</w:t>
      </w:r>
    </w:p>
    <w:p>
      <w:pPr>
        <w:spacing w:after="20" w:before="2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Disputed islands administered by Japan (7)</w:t>
      </w:r>
    </w:p>
    <w:p>
      <w:pPr>
        <w:spacing w:after="20" w:before="2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Rice dish tracked as a household cost barometer (5)</w:t>
      </w:r>
    </w:p>
    <w:p>
      <w:pPr>
        <w:spacing w:after="20" w:before="20"/>
      </w:pPr>
      <w:r>
        <w:rPr>
          <w:rFonts w:ascii="Helvetica" w:cs="Helvetica" w:eastAsia="Helvetica" w:hAnsi="Helvetica"/>
          <w:b/>
          <w:bCs/>
          <w:color w:val="0D1B2A"/>
          <w:sz w:val="19"/>
          <w:szCs w:val="19"/>
        </w:rPr>
        <w:t xml:space="preserve">60. </w:t>
      </w:r>
      <w:r>
        <w:rPr>
          <w:rFonts w:ascii="Times New Roman" w:cs="Times New Roman" w:eastAsia="Times New Roman" w:hAnsi="Times New Roman"/>
          <w:color w:val="2E2E2E"/>
          <w:sz w:val="19"/>
          <w:szCs w:val="19"/>
        </w:rPr>
        <w:t xml:space="preserve">Voting slip (6)</w:t>
      </w:r>
    </w:p>
    <w:p>
      <w:pPr>
        <w:spacing w:after="20" w:before="20"/>
      </w:pPr>
      <w:r>
        <w:rPr>
          <w:rFonts w:ascii="Helvetica" w:cs="Helvetica" w:eastAsia="Helvetica" w:hAnsi="Helvetica"/>
          <w:b/>
          <w:bCs/>
          <w:color w:val="0D1B2A"/>
          <w:sz w:val="19"/>
          <w:szCs w:val="19"/>
        </w:rPr>
        <w:t xml:space="preserve">65. </w:t>
      </w:r>
      <w:r>
        <w:rPr>
          <w:rFonts w:ascii="Times New Roman" w:cs="Times New Roman" w:eastAsia="Times New Roman" w:hAnsi="Times New Roman"/>
          <w:color w:val="2E2E2E"/>
          <w:sz w:val="19"/>
          <w:szCs w:val="19"/>
        </w:rPr>
        <w:t xml:space="preserve">Yugo ___, SoftBank's unbeaten pitcher (5)</w:t>
      </w:r>
    </w:p>
    <w:p>
      <w:pPr>
        <w:spacing w:after="80" w:before="160"/>
        <w:jc w:val="left"/>
      </w:pPr>
      <w:r>
        <w:rPr>
          <w:rFonts w:ascii="Times New Roman" w:cs="Times New Roman" w:eastAsia="Times New Roman" w:hAnsi="Times New Roman"/>
          <w:b w:val="false"/>
          <w:bCs w:val="false"/>
          <w:i/>
          <w:iCs/>
          <w:color w:val="888888"/>
          <w:sz w:val="18"/>
          <w:szCs w:val="18"/>
        </w:rPr>
        <w:t xml:space="preserve">Solution will appear in tomorrow’s edition.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ABOUT THIS NEWSPAPER —</w:t>
      </w:r>
    </w:p>
    <w:p>
      <w:pPr>
        <w:spacing w:after="160" w:before="40"/>
        <w:jc w:val="center"/>
      </w:pPr>
      <w:r>
        <w:rPr>
          <w:rFonts w:ascii="Times New Roman" w:cs="Times New Roman" w:eastAsia="Times New Roman" w:hAnsi="Times New Roman"/>
          <w:b w:val="false"/>
          <w:bCs w:val="false"/>
          <w:i/>
          <w:iCs/>
          <w:color w:val="2E2E2E"/>
          <w:sz w:val="20"/>
          <w:szCs w:val="20"/>
        </w:rPr>
        <w:t xml:space="preserve">Japan-first, alliance-first. Founded in service of accurate coverage of Japan's security, industry, families and culture.</w:t>
      </w:r>
    </w:p>
    <w:p>
      <w:pPr>
        <w:spacing w:after="40" w:before="60"/>
      </w:pPr>
      <w:r>
        <w:rPr>
          <w:rFonts w:ascii="Helvetica" w:cs="Helvetica" w:eastAsia="Helvetica" w:hAnsi="Helvetica"/>
          <w:b/>
          <w:bCs/>
          <w:color w:val="8A6D1F"/>
          <w:sz w:val="19"/>
          <w:szCs w:val="19"/>
        </w:rPr>
        <w:t xml:space="preserve">OWNER:  </w:t>
      </w:r>
      <w:r>
        <w:rPr>
          <w:rFonts w:ascii="Times New Roman" w:cs="Times New Roman" w:eastAsia="Times New Roman" w:hAnsi="Times New Roman"/>
          <w:color w:val="2E2E2E"/>
          <w:sz w:val="19"/>
          <w:szCs w:val="19"/>
        </w:rPr>
        <w:t xml:space="preserve">Paul Carter  |  PUBLISHER: WPM Productions</w:t>
      </w:r>
    </w:p>
    <w:p>
      <w:pPr>
        <w:spacing w:after="40" w:before="60"/>
      </w:pPr>
      <w:r>
        <w:rPr>
          <w:rFonts w:ascii="Helvetica" w:cs="Helvetica" w:eastAsia="Helvetica" w:hAnsi="Helvetica"/>
          <w:b/>
          <w:bCs/>
          <w:color w:val="8A6D1F"/>
          <w:sz w:val="19"/>
          <w:szCs w:val="19"/>
        </w:rPr>
        <w:t xml:space="preserve">MANAGING EDITOR:  </w:t>
      </w:r>
      <w:r>
        <w:rPr>
          <w:rFonts w:ascii="Times New Roman" w:cs="Times New Roman" w:eastAsia="Times New Roman" w:hAnsi="Times New Roman"/>
          <w:color w:val="2E2E2E"/>
          <w:sz w:val="19"/>
          <w:szCs w:val="19"/>
        </w:rPr>
        <w:t xml:space="preserve">Dixon Yan</w:t>
      </w:r>
    </w:p>
    <w:p>
      <w:pPr>
        <w:spacing w:after="40" w:before="60"/>
      </w:pPr>
      <w:r>
        <w:rPr>
          <w:rFonts w:ascii="Helvetica" w:cs="Helvetica" w:eastAsia="Helvetica" w:hAnsi="Helvetica"/>
          <w:b/>
          <w:bCs/>
          <w:color w:val="8A6D1F"/>
          <w:sz w:val="19"/>
          <w:szCs w:val="19"/>
        </w:rPr>
        <w:t xml:space="preserve">SENIOR EDITOR, INTERNATIONAL DESK:  </w:t>
      </w:r>
      <w:r>
        <w:rPr>
          <w:rFonts w:ascii="Times New Roman" w:cs="Times New Roman" w:eastAsia="Times New Roman" w:hAnsi="Times New Roman"/>
          <w:color w:val="2E2E2E"/>
          <w:sz w:val="19"/>
          <w:szCs w:val="19"/>
        </w:rPr>
        <w:t xml:space="preserve">Jonathan Mercer</w:t>
      </w:r>
    </w:p>
    <w:p>
      <w:pPr>
        <w:spacing w:after="40" w:before="60"/>
      </w:pPr>
      <w:r>
        <w:rPr>
          <w:rFonts w:ascii="Helvetica" w:cs="Helvetica" w:eastAsia="Helvetica" w:hAnsi="Helvetica"/>
          <w:b/>
          <w:bCs/>
          <w:color w:val="8A6D1F"/>
          <w:sz w:val="19"/>
          <w:szCs w:val="19"/>
        </w:rPr>
        <w:t xml:space="preserve">POLITICS &amp; POLICY:  </w:t>
      </w:r>
      <w:r>
        <w:rPr>
          <w:rFonts w:ascii="Times New Roman" w:cs="Times New Roman" w:eastAsia="Times New Roman" w:hAnsi="Times New Roman"/>
          <w:color w:val="2E2E2E"/>
          <w:sz w:val="19"/>
          <w:szCs w:val="19"/>
        </w:rPr>
        <w:t xml:space="preserve">Michael Hayes, Deputy Editor  |  William, Senior Political Analyst</w:t>
      </w:r>
    </w:p>
    <w:p>
      <w:pPr>
        <w:spacing w:after="40" w:before="60"/>
      </w:pPr>
      <w:r>
        <w:rPr>
          <w:rFonts w:ascii="Helvetica" w:cs="Helvetica" w:eastAsia="Helvetica" w:hAnsi="Helvetica"/>
          <w:b/>
          <w:bCs/>
          <w:color w:val="8A6D1F"/>
          <w:sz w:val="19"/>
          <w:szCs w:val="19"/>
        </w:rPr>
        <w:t xml:space="preserve">JAPAN BUREAU:  </w:t>
      </w:r>
      <w:r>
        <w:rPr>
          <w:rFonts w:ascii="Times New Roman" w:cs="Times New Roman" w:eastAsia="Times New Roman" w:hAnsi="Times New Roman"/>
          <w:color w:val="2E2E2E"/>
          <w:sz w:val="19"/>
          <w:szCs w:val="19"/>
        </w:rPr>
        <w:t xml:space="preserve">Aiko Tanaka, Senior Japan Correspondent  |  Emi Kondo, Society &amp; Local News</w:t>
      </w:r>
    </w:p>
    <w:p>
      <w:pPr>
        <w:spacing w:after="40" w:before="60"/>
      </w:pPr>
      <w:r>
        <w:rPr>
          <w:rFonts w:ascii="Helvetica" w:cs="Helvetica" w:eastAsia="Helvetica" w:hAnsi="Helvetica"/>
          <w:b/>
          <w:bCs/>
          <w:color w:val="8A6D1F"/>
          <w:sz w:val="19"/>
          <w:szCs w:val="19"/>
        </w:rPr>
        <w:t xml:space="preserve">ECONOMICS &amp; FINANCE:  </w:t>
      </w:r>
      <w:r>
        <w:rPr>
          <w:rFonts w:ascii="Times New Roman" w:cs="Times New Roman" w:eastAsia="Times New Roman" w:hAnsi="Times New Roman"/>
          <w:color w:val="2E2E2E"/>
          <w:sz w:val="19"/>
          <w:szCs w:val="19"/>
        </w:rPr>
        <w:t xml:space="preserve">Yuki Saito  |  DATA &amp; VISUALIZATION: Kenta Sakamoto</w:t>
      </w:r>
    </w:p>
    <w:p>
      <w:pPr>
        <w:spacing w:after="40" w:before="60"/>
      </w:pPr>
      <w:r>
        <w:rPr>
          <w:rFonts w:ascii="Helvetica" w:cs="Helvetica" w:eastAsia="Helvetica" w:hAnsi="Helvetica"/>
          <w:b/>
          <w:bCs/>
          <w:color w:val="8A6D1F"/>
          <w:sz w:val="19"/>
          <w:szCs w:val="19"/>
        </w:rPr>
        <w:t xml:space="preserve">JAPAN-U.S. COVERAGE:  </w:t>
      </w:r>
      <w:r>
        <w:rPr>
          <w:rFonts w:ascii="Times New Roman" w:cs="Times New Roman" w:eastAsia="Times New Roman" w:hAnsi="Times New Roman"/>
          <w:color w:val="2E2E2E"/>
          <w:sz w:val="19"/>
          <w:szCs w:val="19"/>
        </w:rPr>
        <w:t xml:space="preserve">Rachel Kim, Washington-Tokyo Liaison</w:t>
      </w:r>
    </w:p>
    <w:p>
      <w:pPr>
        <w:spacing w:after="40" w:before="60"/>
      </w:pPr>
      <w:r>
        <w:rPr>
          <w:rFonts w:ascii="Helvetica" w:cs="Helvetica" w:eastAsia="Helvetica" w:hAnsi="Helvetica"/>
          <w:b/>
          <w:bCs/>
          <w:color w:val="8A6D1F"/>
          <w:sz w:val="19"/>
          <w:szCs w:val="19"/>
        </w:rPr>
        <w:t xml:space="preserve">INVESTIGATIONS &amp; LONGFORM:  </w:t>
      </w:r>
      <w:r>
        <w:rPr>
          <w:rFonts w:ascii="Times New Roman" w:cs="Times New Roman" w:eastAsia="Times New Roman" w:hAnsi="Times New Roman"/>
          <w:color w:val="2E2E2E"/>
          <w:sz w:val="19"/>
          <w:szCs w:val="19"/>
        </w:rPr>
        <w:t xml:space="preserve">Daisuke Ito</w:t>
      </w:r>
    </w:p>
    <w:p>
      <w:pPr>
        <w:spacing w:after="40" w:before="60"/>
      </w:pPr>
      <w:r>
        <w:rPr>
          <w:rFonts w:ascii="Helvetica" w:cs="Helvetica" w:eastAsia="Helvetica" w:hAnsi="Helvetica"/>
          <w:b/>
          <w:bCs/>
          <w:color w:val="8A6D1F"/>
          <w:sz w:val="19"/>
          <w:szCs w:val="19"/>
        </w:rPr>
        <w:t xml:space="preserve">TECHNOLOGY &amp; SCIENCE:  </w:t>
      </w:r>
      <w:r>
        <w:rPr>
          <w:rFonts w:ascii="Times New Roman" w:cs="Times New Roman" w:eastAsia="Times New Roman" w:hAnsi="Times New Roman"/>
          <w:color w:val="2E2E2E"/>
          <w:sz w:val="19"/>
          <w:szCs w:val="19"/>
        </w:rPr>
        <w:t xml:space="preserve">Ethan Cole, Editor  |  Maya Suzuki, Science &amp; Innovation</w:t>
      </w:r>
    </w:p>
    <w:p>
      <w:pPr>
        <w:spacing w:after="40" w:before="60"/>
      </w:pPr>
      <w:r>
        <w:rPr>
          <w:rFonts w:ascii="Helvetica" w:cs="Helvetica" w:eastAsia="Helvetica" w:hAnsi="Helvetica"/>
          <w:b/>
          <w:bCs/>
          <w:color w:val="8A6D1F"/>
          <w:sz w:val="19"/>
          <w:szCs w:val="19"/>
        </w:rPr>
        <w:t xml:space="preserve">CULTURE &amp; SOCIETY:  </w:t>
      </w:r>
      <w:r>
        <w:rPr>
          <w:rFonts w:ascii="Times New Roman" w:cs="Times New Roman" w:eastAsia="Times New Roman" w:hAnsi="Times New Roman"/>
          <w:color w:val="2E2E2E"/>
          <w:sz w:val="19"/>
          <w:szCs w:val="19"/>
        </w:rPr>
        <w:t xml:space="preserve">Naomi Kato, Editor</w:t>
      </w:r>
    </w:p>
    <w:p>
      <w:pPr>
        <w:spacing w:after="40" w:before="60"/>
      </w:pPr>
      <w:r>
        <w:rPr>
          <w:rFonts w:ascii="Helvetica" w:cs="Helvetica" w:eastAsia="Helvetica" w:hAnsi="Helvetica"/>
          <w:b/>
          <w:bCs/>
          <w:color w:val="8A6D1F"/>
          <w:sz w:val="19"/>
          <w:szCs w:val="19"/>
        </w:rPr>
        <w:t xml:space="preserve">SPORTS:  </w:t>
      </w:r>
      <w:r>
        <w:rPr>
          <w:rFonts w:ascii="Times New Roman" w:cs="Times New Roman" w:eastAsia="Times New Roman" w:hAnsi="Times New Roman"/>
          <w:color w:val="2E2E2E"/>
          <w:sz w:val="19"/>
          <w:szCs w:val="19"/>
        </w:rPr>
        <w:t xml:space="preserve">Oliver Brooks, Desk Editor  |  Haruto Yamamoto, Reporter</w:t>
      </w:r>
    </w:p>
    <w:p>
      <w:pPr>
        <w:spacing w:after="40" w:before="60"/>
      </w:pPr>
      <w:r>
        <w:rPr>
          <w:rFonts w:ascii="Helvetica" w:cs="Helvetica" w:eastAsia="Helvetica" w:hAnsi="Helvetica"/>
          <w:b/>
          <w:bCs/>
          <w:color w:val="8A6D1F"/>
          <w:sz w:val="19"/>
          <w:szCs w:val="19"/>
        </w:rPr>
        <w:t xml:space="preserve">FOOD &amp; RESTAURANTS:  </w:t>
      </w:r>
      <w:r>
        <w:rPr>
          <w:rFonts w:ascii="Times New Roman" w:cs="Times New Roman" w:eastAsia="Times New Roman" w:hAnsi="Times New Roman"/>
          <w:color w:val="2E2E2E"/>
          <w:sz w:val="19"/>
          <w:szCs w:val="19"/>
        </w:rPr>
        <w:t xml:space="preserve">Grace Park  |  REAL ESTATE &amp; URBAN DEVELOPMENT: Kenji Fukuda</w:t>
      </w:r>
    </w:p>
    <w:p>
      <w:pPr>
        <w:spacing w:after="40" w:before="60"/>
      </w:pPr>
      <w:r>
        <w:rPr>
          <w:rFonts w:ascii="Helvetica" w:cs="Helvetica" w:eastAsia="Helvetica" w:hAnsi="Helvetica"/>
          <w:b/>
          <w:bCs/>
          <w:color w:val="8A6D1F"/>
          <w:sz w:val="19"/>
          <w:szCs w:val="19"/>
        </w:rPr>
        <w:t xml:space="preserve">EDITORIAL PAGE:  </w:t>
      </w:r>
      <w:r>
        <w:rPr>
          <w:rFonts w:ascii="Times New Roman" w:cs="Times New Roman" w:eastAsia="Times New Roman" w:hAnsi="Times New Roman"/>
          <w:color w:val="2E2E2E"/>
          <w:sz w:val="19"/>
          <w:szCs w:val="19"/>
        </w:rPr>
        <w:t xml:space="preserve">Samantha Ortiz, Editor</w:t>
      </w:r>
    </w:p>
    <w:p>
      <w:pPr>
        <w:spacing w:after="40" w:before="60"/>
      </w:pPr>
      <w:r>
        <w:rPr>
          <w:rFonts w:ascii="Helvetica" w:cs="Helvetica" w:eastAsia="Helvetica" w:hAnsi="Helvetica"/>
          <w:b/>
          <w:bCs/>
          <w:color w:val="8A6D1F"/>
          <w:sz w:val="19"/>
          <w:szCs w:val="19"/>
        </w:rPr>
        <w:t xml:space="preserve">PHOTO EDITOR:  </w:t>
      </w:r>
      <w:r>
        <w:rPr>
          <w:rFonts w:ascii="Times New Roman" w:cs="Times New Roman" w:eastAsia="Times New Roman" w:hAnsi="Times New Roman"/>
          <w:color w:val="2E2E2E"/>
          <w:sz w:val="19"/>
          <w:szCs w:val="19"/>
        </w:rPr>
        <w:t xml:space="preserve">Hiroshi Nakamura, Tokyo  |  GRAPHICS DIRECTOR: Claire Reynolds</w:t>
      </w:r>
    </w:p>
    <w:p>
      <w:pPr>
        <w:spacing w:after="40" w:before="60"/>
      </w:pPr>
      <w:r>
        <w:rPr>
          <w:rFonts w:ascii="Helvetica" w:cs="Helvetica" w:eastAsia="Helvetica" w:hAnsi="Helvetica"/>
          <w:b/>
          <w:bCs/>
          <w:color w:val="8A6D1F"/>
          <w:sz w:val="19"/>
          <w:szCs w:val="19"/>
        </w:rPr>
        <w:t xml:space="preserve">STAFF CARTOONIST:  </w:t>
      </w:r>
      <w:r>
        <w:rPr>
          <w:rFonts w:ascii="Times New Roman" w:cs="Times New Roman" w:eastAsia="Times New Roman" w:hAnsi="Times New Roman"/>
          <w:color w:val="2E2E2E"/>
          <w:sz w:val="19"/>
          <w:szCs w:val="19"/>
        </w:rPr>
        <w:t xml:space="preserve">Taro Suzuki  |  CROSSWORD: James O'Neill, Editor &amp; Constructor</w:t>
      </w:r>
    </w:p>
    <w:p>
      <w:pPr>
        <w:spacing w:after="40" w:before="60"/>
      </w:pPr>
      <w:r>
        <w:rPr>
          <w:rFonts w:ascii="Helvetica" w:cs="Helvetica" w:eastAsia="Helvetica" w:hAnsi="Helvetica"/>
          <w:b/>
          <w:bCs/>
          <w:color w:val="8A6D1F"/>
          <w:sz w:val="19"/>
          <w:szCs w:val="19"/>
        </w:rPr>
        <w:t xml:space="preserve">COPY DESK:  </w:t>
      </w:r>
      <w:r>
        <w:rPr>
          <w:rFonts w:ascii="Times New Roman" w:cs="Times New Roman" w:eastAsia="Times New Roman" w:hAnsi="Times New Roman"/>
          <w:color w:val="2E2E2E"/>
          <w:sz w:val="19"/>
          <w:szCs w:val="19"/>
        </w:rPr>
        <w:t xml:space="preserve">Benjamin Lee, Chief  |  Olivia Martinez, Features</w:t>
      </w:r>
    </w:p>
    <w:p>
      <w:pPr>
        <w:spacing w:after="40" w:before="60"/>
      </w:pPr>
      <w:r>
        <w:rPr>
          <w:rFonts w:ascii="Helvetica" w:cs="Helvetica" w:eastAsia="Helvetica" w:hAnsi="Helvetica"/>
          <w:b/>
          <w:bCs/>
          <w:color w:val="8A6D1F"/>
          <w:sz w:val="19"/>
          <w:szCs w:val="19"/>
        </w:rPr>
        <w:t xml:space="preserve">MULTIMEDIA &amp; VIDEO:  </w:t>
      </w:r>
      <w:r>
        <w:rPr>
          <w:rFonts w:ascii="Times New Roman" w:cs="Times New Roman" w:eastAsia="Times New Roman" w:hAnsi="Times New Roman"/>
          <w:color w:val="2E2E2E"/>
          <w:sz w:val="19"/>
          <w:szCs w:val="19"/>
        </w:rPr>
        <w:t xml:space="preserve">Akira Watanabe  |  RESEARCH &amp; ARCHIVE: Hana Ito</w:t>
      </w:r>
    </w:p>
    <w:p>
      <w:pPr>
        <w:spacing w:after="40" w:before="60"/>
      </w:pPr>
      <w:r>
        <w:rPr>
          <w:rFonts w:ascii="Helvetica" w:cs="Helvetica" w:eastAsia="Helvetica" w:hAnsi="Helvetica"/>
          <w:b/>
          <w:bCs/>
          <w:color w:val="8A6D1F"/>
          <w:sz w:val="19"/>
          <w:szCs w:val="19"/>
        </w:rPr>
        <w:t xml:space="preserve">PAGE DESIGN &amp; PRODUCTION:  </w:t>
      </w:r>
      <w:r>
        <w:rPr>
          <w:rFonts w:ascii="Times New Roman" w:cs="Times New Roman" w:eastAsia="Times New Roman" w:hAnsi="Times New Roman"/>
          <w:color w:val="2E2E2E"/>
          <w:sz w:val="19"/>
          <w:szCs w:val="19"/>
        </w:rPr>
        <w:t xml:space="preserve">Daniel Foster</w:t>
      </w:r>
    </w:p>
    <w:p>
      <w:pPr>
        <w:spacing w:after="80" w:before="120"/>
        <w:jc w:val="center"/>
      </w:pPr>
      <w:r>
        <w:rPr>
          <w:rFonts w:ascii="Times New Roman" w:cs="Times New Roman" w:eastAsia="Times New Roman" w:hAnsi="Times New Roman"/>
          <w:b w:val="false"/>
          <w:bCs w:val="false"/>
          <w:i w:val="false"/>
          <w:iCs w:val="false"/>
          <w:color w:val="888888"/>
          <w:sz w:val="17"/>
          <w:szCs w:val="17"/>
        </w:rPr>
        <w:t xml:space="preserve">1-2-3 Otemachi, Chiyoda-ku, Tokyo 100-0004  |  www.japanmorningpost.com  |  newsdesk@japanmorningpost.com</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COMPLETE ARTICLE INDEX —</w:t>
      </w:r>
    </w:p>
    <w:p>
      <w:pPr>
        <w:spacing w:after="200" w:before="40"/>
        <w:jc w:val="center"/>
      </w:pPr>
      <w:r>
        <w:rPr>
          <w:rFonts w:ascii="Times New Roman" w:cs="Times New Roman" w:eastAsia="Times New Roman" w:hAnsi="Times New Roman"/>
          <w:b/>
          <w:bCs/>
          <w:i w:val="false"/>
          <w:iCs w:val="false"/>
          <w:color w:val="0D1B2A"/>
          <w:sz w:val="22"/>
          <w:szCs w:val="22"/>
        </w:rPr>
        <w:t xml:space="preserve">THE JAPAN MORNING POST — THURSDAY, SEPTEMBER 10, 2026 — 36 articles, 22,659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Okinawa Votes Today in Election Both Sides Call Decisive</w:t>
      </w:r>
      <w:r>
        <w:rPr>
          <w:rFonts w:ascii="Helvetica" w:cs="Helvetica" w:eastAsia="Helvetica" w:hAnsi="Helvetica"/>
          <w:i/>
          <w:iCs/>
          <w:color w:val="888888"/>
          <w:sz w:val="17"/>
          <w:szCs w:val="17"/>
        </w:rPr>
        <w:t xml:space="preserve">  (1,211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Aki Basho Opens Today as Aonishiki Chases a Fourth Straight Title</w:t>
      </w:r>
      <w:r>
        <w:rPr>
          <w:rFonts w:ascii="Helvetica" w:cs="Helvetica" w:eastAsia="Helvetica" w:hAnsi="Helvetica"/>
          <w:i/>
          <w:iCs/>
          <w:color w:val="888888"/>
          <w:sz w:val="17"/>
          <w:szCs w:val="17"/>
        </w:rPr>
        <w:t xml:space="preserve">  (308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Cabinet Reshuffle Enters Final Days as Takaichi Weighs Timing Against Okinawa Vote</w:t>
      </w:r>
      <w:r>
        <w:rPr>
          <w:rFonts w:ascii="Helvetica" w:cs="Helvetica" w:eastAsia="Helvetica" w:hAnsi="Helvetica"/>
          <w:i/>
          <w:iCs/>
          <w:color w:val="888888"/>
          <w:sz w:val="17"/>
          <w:szCs w:val="17"/>
        </w:rPr>
        <w:t xml:space="preserve">  (637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Government Weighs Foreign Worker Expansion Into Security Sector</w:t>
      </w:r>
      <w:r>
        <w:rPr>
          <w:rFonts w:ascii="Helvetica" w:cs="Helvetica" w:eastAsia="Helvetica" w:hAnsi="Helvetica"/>
          <w:i/>
          <w:iCs/>
          <w:color w:val="888888"/>
          <w:sz w:val="17"/>
          <w:szCs w:val="17"/>
        </w:rPr>
        <w:t xml:space="preserve">  (528 words)</w:t>
      </w:r>
    </w:p>
    <w:p>
      <w:pPr>
        <w:spacing w:after="80" w:before="200"/>
      </w:pPr>
      <w:r>
        <w:rPr>
          <w:rFonts w:ascii="Helvetica" w:cs="Helvetica" w:eastAsia="Helvetica" w:hAnsi="Helvetica"/>
          <w:b/>
          <w:bCs/>
          <w:color w:val="0D1B2A"/>
          <w:sz w:val="22"/>
          <w:szCs w:val="22"/>
        </w:rPr>
        <w:t xml:space="preserve">DEFENSE</w:t>
      </w:r>
    </w:p>
    <w:p>
      <w:pPr>
        <w:spacing w:after="40" w:before="4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Defense White Paper's China Warning Sharpens as Revision Moves Up Timetable</w:t>
      </w:r>
      <w:r>
        <w:rPr>
          <w:rFonts w:ascii="Helvetica" w:cs="Helvetica" w:eastAsia="Helvetica" w:hAnsi="Helvetica"/>
          <w:i/>
          <w:iCs/>
          <w:color w:val="888888"/>
          <w:sz w:val="17"/>
          <w:szCs w:val="17"/>
        </w:rPr>
        <w:t xml:space="preserve">  (1,094 words)</w:t>
      </w:r>
    </w:p>
    <w:p>
      <w:pPr>
        <w:spacing w:after="40" w:before="4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What the Accelerated Strategic Documents Revision Will Actually Contain</w:t>
      </w:r>
      <w:r>
        <w:rPr>
          <w:rFonts w:ascii="Helvetica" w:cs="Helvetica" w:eastAsia="Helvetica" w:hAnsi="Helvetica"/>
          <w:i/>
          <w:iCs/>
          <w:color w:val="888888"/>
          <w:sz w:val="17"/>
          <w:szCs w:val="17"/>
        </w:rPr>
        <w:t xml:space="preserve">  (926 words)</w:t>
      </w:r>
    </w:p>
    <w:p>
      <w:pPr>
        <w:spacing w:after="80" w:before="200"/>
      </w:pPr>
      <w:r>
        <w:rPr>
          <w:rFonts w:ascii="Helvetica" w:cs="Helvetica" w:eastAsia="Helvetica" w:hAnsi="Helvetica"/>
          <w:b/>
          <w:bCs/>
          <w:color w:val="0D1B2A"/>
          <w:sz w:val="22"/>
          <w:szCs w:val="22"/>
        </w:rPr>
        <w:t xml:space="preserve">INTERNATIONAL</w:t>
      </w:r>
    </w:p>
    <w:p>
      <w:pPr>
        <w:spacing w:after="40" w:before="4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Gulf Conflict Enters Eighth Month as Oil Prices Stay Near $100</w:t>
      </w:r>
      <w:r>
        <w:rPr>
          <w:rFonts w:ascii="Helvetica" w:cs="Helvetica" w:eastAsia="Helvetica" w:hAnsi="Helvetica"/>
          <w:i/>
          <w:iCs/>
          <w:color w:val="888888"/>
          <w:sz w:val="17"/>
          <w:szCs w:val="17"/>
        </w:rPr>
        <w:t xml:space="preserve">  (630 words)</w:t>
      </w:r>
    </w:p>
    <w:p>
      <w:pPr>
        <w:spacing w:after="40" w:before="4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Taiwan Contingency Planning Continues Amid Sustained Chinese Military Pressure</w:t>
      </w:r>
      <w:r>
        <w:rPr>
          <w:rFonts w:ascii="Helvetica" w:cs="Helvetica" w:eastAsia="Helvetica" w:hAnsi="Helvetica"/>
          <w:i/>
          <w:iCs/>
          <w:color w:val="888888"/>
          <w:sz w:val="17"/>
          <w:szCs w:val="17"/>
        </w:rPr>
        <w:t xml:space="preserve">  (593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INVESTIGATION: Foreign Land Purchases Near SDF and USFJ Facilities Draw Renewed Scrutiny</w:t>
      </w:r>
      <w:r>
        <w:rPr>
          <w:rFonts w:ascii="Helvetica" w:cs="Helvetica" w:eastAsia="Helvetica" w:hAnsi="Helvetica"/>
          <w:i/>
          <w:iCs/>
          <w:color w:val="888888"/>
          <w:sz w:val="17"/>
          <w:szCs w:val="17"/>
        </w:rPr>
        <w:t xml:space="preserve">  (849 words)</w:t>
      </w:r>
    </w:p>
    <w:p>
      <w:pPr>
        <w:spacing w:after="80" w:before="200"/>
      </w:pPr>
      <w:r>
        <w:rPr>
          <w:rFonts w:ascii="Helvetica" w:cs="Helvetica" w:eastAsia="Helvetica" w:hAnsi="Helvetica"/>
          <w:b/>
          <w:bCs/>
          <w:color w:val="0D1B2A"/>
          <w:sz w:val="22"/>
          <w:szCs w:val="22"/>
        </w:rPr>
        <w:t xml:space="preserve">REGIONAL</w:t>
      </w:r>
    </w:p>
    <w:p>
      <w:pPr>
        <w:spacing w:after="40" w:before="4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Hokkaido Land Prices Surge Near Rapidus Site as Chitose Region Transforms</w:t>
      </w:r>
      <w:r>
        <w:rPr>
          <w:rFonts w:ascii="Helvetica" w:cs="Helvetica" w:eastAsia="Helvetica" w:hAnsi="Helvetica"/>
          <w:i/>
          <w:iCs/>
          <w:color w:val="888888"/>
          <w:sz w:val="17"/>
          <w:szCs w:val="17"/>
        </w:rPr>
        <w:t xml:space="preserve">  (482 words)</w:t>
      </w:r>
    </w:p>
    <w:p>
      <w:pPr>
        <w:spacing w:after="80" w:before="200"/>
      </w:pPr>
      <w:r>
        <w:rPr>
          <w:rFonts w:ascii="Helvetica" w:cs="Helvetica" w:eastAsia="Helvetica" w:hAnsi="Helvetica"/>
          <w:b/>
          <w:bCs/>
          <w:color w:val="0D1B2A"/>
          <w:sz w:val="22"/>
          <w:szCs w:val="22"/>
        </w:rPr>
        <w:t xml:space="preserve">ECONOMY</w:t>
      </w:r>
    </w:p>
    <w:p>
      <w:pPr>
        <w:spacing w:after="40" w:before="4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BOJ, Fed Decisions Loom as Markets Close Out a Volatile Week</w:t>
      </w:r>
      <w:r>
        <w:rPr>
          <w:rFonts w:ascii="Helvetica" w:cs="Helvetica" w:eastAsia="Helvetica" w:hAnsi="Helvetica"/>
          <w:i/>
          <w:iCs/>
          <w:color w:val="888888"/>
          <w:sz w:val="17"/>
          <w:szCs w:val="17"/>
        </w:rPr>
        <w:t xml:space="preserve">  (731 words)</w:t>
      </w:r>
    </w:p>
    <w:p>
      <w:pPr>
        <w:spacing w:after="40" w:before="4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Markets, Currencies and Prices at a Glance</w:t>
      </w:r>
      <w:r>
        <w:rPr>
          <w:rFonts w:ascii="Helvetica" w:cs="Helvetica" w:eastAsia="Helvetica" w:hAnsi="Helvetica"/>
          <w:i/>
          <w:iCs/>
          <w:color w:val="888888"/>
          <w:sz w:val="17"/>
          <w:szCs w:val="17"/>
        </w:rPr>
        <w:t xml:space="preserve">  (322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Toyota's Record Quarter Built on Weak Yen Faces Reversal as Currency Strengthens</w:t>
      </w:r>
      <w:r>
        <w:rPr>
          <w:rFonts w:ascii="Helvetica" w:cs="Helvetica" w:eastAsia="Helvetica" w:hAnsi="Helvetica"/>
          <w:i/>
          <w:iCs/>
          <w:color w:val="888888"/>
          <w:sz w:val="17"/>
          <w:szCs w:val="17"/>
        </w:rPr>
        <w:t xml:space="preserve">  (631 words)</w:t>
      </w:r>
    </w:p>
    <w:p>
      <w:pPr>
        <w:spacing w:after="40" w:before="4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Sony's Diversified Portfolio Cushions Currency Exposure Relative to Pure Exporters</w:t>
      </w:r>
      <w:r>
        <w:rPr>
          <w:rFonts w:ascii="Helvetica" w:cs="Helvetica" w:eastAsia="Helvetica" w:hAnsi="Helvetica"/>
          <w:i/>
          <w:iCs/>
          <w:color w:val="888888"/>
          <w:sz w:val="17"/>
          <w:szCs w:val="17"/>
        </w:rPr>
        <w:t xml:space="preserve">  (441 words)</w:t>
      </w:r>
    </w:p>
    <w:p>
      <w:pPr>
        <w:spacing w:after="40" w:before="4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Japan Weighs Export Control Alignment With Washington on Semiconductor Technology</w:t>
      </w:r>
      <w:r>
        <w:rPr>
          <w:rFonts w:ascii="Helvetica" w:cs="Helvetica" w:eastAsia="Helvetica" w:hAnsi="Helvetica"/>
          <w:i/>
          <w:iCs/>
          <w:color w:val="888888"/>
          <w:sz w:val="17"/>
          <w:szCs w:val="17"/>
        </w:rPr>
        <w:t xml:space="preserve">  (504 words)</w:t>
      </w:r>
    </w:p>
    <w:p>
      <w:pPr>
        <w:spacing w:after="40" w:before="4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Japanese Shipping Lines Face Rising Insurance Costs as Gulf Conflict Persists</w:t>
      </w:r>
      <w:r>
        <w:rPr>
          <w:rFonts w:ascii="Helvetica" w:cs="Helvetica" w:eastAsia="Helvetica" w:hAnsi="Helvetica"/>
          <w:i/>
          <w:iCs/>
          <w:color w:val="888888"/>
          <w:sz w:val="17"/>
          <w:szCs w:val="17"/>
        </w:rPr>
        <w:t xml:space="preserve">  (396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Kumamoto Recovery Enters Tenth Week as Dual-Track Response Continues</w:t>
      </w:r>
      <w:r>
        <w:rPr>
          <w:rFonts w:ascii="Helvetica" w:cs="Helvetica" w:eastAsia="Helvetica" w:hAnsi="Helvetica"/>
          <w:i/>
          <w:iCs/>
          <w:color w:val="888888"/>
          <w:sz w:val="17"/>
          <w:szCs w:val="17"/>
        </w:rPr>
        <w:t xml:space="preserve">  (572 words)</w:t>
      </w:r>
    </w:p>
    <w:p>
      <w:pPr>
        <w:spacing w:after="80" w:before="200"/>
      </w:pPr>
      <w:r>
        <w:rPr>
          <w:rFonts w:ascii="Helvetica" w:cs="Helvetica" w:eastAsia="Helvetica" w:hAnsi="Helvetica"/>
          <w:b/>
          <w:bCs/>
          <w:color w:val="0D1B2A"/>
          <w:sz w:val="22"/>
          <w:szCs w:val="22"/>
        </w:rPr>
        <w:t xml:space="preserve">LIFE &amp; FAMILY</w:t>
      </w:r>
    </w:p>
    <w:p>
      <w:pPr>
        <w:spacing w:after="40" w:before="4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Household Budgets Show Cautious Improvement as Rice Prices Continue Easing</w:t>
      </w:r>
      <w:r>
        <w:rPr>
          <w:rFonts w:ascii="Helvetica" w:cs="Helvetica" w:eastAsia="Helvetica" w:hAnsi="Helvetica"/>
          <w:i/>
          <w:iCs/>
          <w:color w:val="888888"/>
          <w:sz w:val="17"/>
          <w:szCs w:val="17"/>
        </w:rPr>
        <w:t xml:space="preserve">  (579 words)</w:t>
      </w:r>
    </w:p>
    <w:p>
      <w:pPr>
        <w:spacing w:after="80" w:before="200"/>
      </w:pPr>
      <w:r>
        <w:rPr>
          <w:rFonts w:ascii="Helvetica" w:cs="Helvetica" w:eastAsia="Helvetica" w:hAnsi="Helvetica"/>
          <w:b/>
          <w:bCs/>
          <w:color w:val="0D1B2A"/>
          <w:sz w:val="22"/>
          <w:szCs w:val="22"/>
        </w:rPr>
        <w:t xml:space="preserve">EDITORIAL &amp; OPINION</w:t>
      </w:r>
    </w:p>
    <w:p>
      <w:pPr>
        <w:spacing w:after="40" w:before="4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The Climate Changes. The Politics Never Do.</w:t>
      </w:r>
      <w:r>
        <w:rPr>
          <w:rFonts w:ascii="Helvetica" w:cs="Helvetica" w:eastAsia="Helvetica" w:hAnsi="Helvetica"/>
          <w:i/>
          <w:iCs/>
          <w:color w:val="888888"/>
          <w:sz w:val="17"/>
          <w:szCs w:val="17"/>
        </w:rPr>
        <w:t xml:space="preserve">  (3,051 words)</w:t>
      </w:r>
    </w:p>
    <w:p>
      <w:pPr>
        <w:spacing w:after="80" w:before="200"/>
      </w:pPr>
      <w:r>
        <w:rPr>
          <w:rFonts w:ascii="Helvetica" w:cs="Helvetica" w:eastAsia="Helvetica" w:hAnsi="Helvetica"/>
          <w:b/>
          <w:bCs/>
          <w:color w:val="0D1B2A"/>
          <w:sz w:val="22"/>
          <w:szCs w:val="22"/>
        </w:rPr>
        <w:t xml:space="preserve">ANALYSIS</w:t>
      </w:r>
    </w:p>
    <w:p>
      <w:pPr>
        <w:spacing w:after="40" w:before="4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ANALYSIS: Managing Washington Without Flattering It</w:t>
      </w:r>
      <w:r>
        <w:rPr>
          <w:rFonts w:ascii="Helvetica" w:cs="Helvetica" w:eastAsia="Helvetica" w:hAnsi="Helvetica"/>
          <w:i/>
          <w:iCs/>
          <w:color w:val="888888"/>
          <w:sz w:val="17"/>
          <w:szCs w:val="17"/>
        </w:rPr>
        <w:t xml:space="preserve">  (754 words)</w:t>
      </w:r>
    </w:p>
    <w:p>
      <w:pPr>
        <w:spacing w:after="80" w:before="200"/>
      </w:pPr>
      <w:r>
        <w:rPr>
          <w:rFonts w:ascii="Helvetica" w:cs="Helvetica" w:eastAsia="Helvetica" w:hAnsi="Helvetica"/>
          <w:b/>
          <w:bCs/>
          <w:color w:val="0D1B2A"/>
          <w:sz w:val="22"/>
          <w:szCs w:val="22"/>
        </w:rPr>
        <w:t xml:space="preserve">COURTS</w:t>
      </w:r>
    </w:p>
    <w:p>
      <w:pPr>
        <w:spacing w:after="40" w:before="4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Supreme Court Upholds 10-Year Sentence for 2023 Kishida Attack</w:t>
      </w:r>
      <w:r>
        <w:rPr>
          <w:rFonts w:ascii="Helvetica" w:cs="Helvetica" w:eastAsia="Helvetica" w:hAnsi="Helvetica"/>
          <w:i/>
          <w:iCs/>
          <w:color w:val="888888"/>
          <w:sz w:val="17"/>
          <w:szCs w:val="17"/>
        </w:rPr>
        <w:t xml:space="preserve">  (564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SoftBank Nears Pennant as Central League Race Tightens Further</w:t>
      </w:r>
      <w:r>
        <w:rPr>
          <w:rFonts w:ascii="Helvetica" w:cs="Helvetica" w:eastAsia="Helvetica" w:hAnsi="Helvetica"/>
          <w:i/>
          <w:iCs/>
          <w:color w:val="888888"/>
          <w:sz w:val="17"/>
          <w:szCs w:val="17"/>
        </w:rPr>
        <w:t xml:space="preserve">  (500 words)</w:t>
      </w:r>
    </w:p>
    <w:p>
      <w:pPr>
        <w:spacing w:after="40" w:before="4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NPB Standings and Results</w:t>
      </w:r>
      <w:r>
        <w:rPr>
          <w:rFonts w:ascii="Helvetica" w:cs="Helvetica" w:eastAsia="Helvetica" w:hAnsi="Helvetica"/>
          <w:i/>
          <w:iCs/>
          <w:color w:val="888888"/>
          <w:sz w:val="17"/>
          <w:szCs w:val="17"/>
        </w:rPr>
        <w:t xml:space="preserve">  (310 words)</w:t>
      </w:r>
    </w:p>
    <w:p>
      <w:pPr>
        <w:spacing w:after="40" w:before="4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MLB Roundup: Dodgers Continue Playoff Push as Ohtani Manages Hitting-Only Role</w:t>
      </w:r>
      <w:r>
        <w:rPr>
          <w:rFonts w:ascii="Helvetica" w:cs="Helvetica" w:eastAsia="Helvetica" w:hAnsi="Helvetica"/>
          <w:i/>
          <w:iCs/>
          <w:color w:val="888888"/>
          <w:sz w:val="17"/>
          <w:szCs w:val="17"/>
        </w:rPr>
        <w:t xml:space="preserve">  (402 words)</w:t>
      </w:r>
    </w:p>
    <w:p>
      <w:pPr>
        <w:spacing w:after="40" w:before="4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Aonishiki Opens Title Defense as Aki Basho Begins Today</w:t>
      </w:r>
      <w:r>
        <w:rPr>
          <w:rFonts w:ascii="Helvetica" w:cs="Helvetica" w:eastAsia="Helvetica" w:hAnsi="Helvetica"/>
          <w:i/>
          <w:iCs/>
          <w:color w:val="888888"/>
          <w:sz w:val="17"/>
          <w:szCs w:val="17"/>
        </w:rPr>
        <w:t xml:space="preserve">  (437 words)</w:t>
      </w:r>
    </w:p>
    <w:p>
      <w:pPr>
        <w:spacing w:after="40" w:before="4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Key Bouts to Watch as Aki Basho's Opening Day Unfolds</w:t>
      </w:r>
      <w:r>
        <w:rPr>
          <w:rFonts w:ascii="Helvetica" w:cs="Helvetica" w:eastAsia="Helvetica" w:hAnsi="Helvetica"/>
          <w:i/>
          <w:iCs/>
          <w:color w:val="888888"/>
          <w:sz w:val="17"/>
          <w:szCs w:val="17"/>
        </w:rPr>
        <w:t xml:space="preserve">  (423 words)</w:t>
      </w:r>
    </w:p>
    <w:p>
      <w:pPr>
        <w:spacing w:after="40" w:before="4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Unbeaten Obic Seagulls Lead X League Premier's Fall Series Return</w:t>
      </w:r>
      <w:r>
        <w:rPr>
          <w:rFonts w:ascii="Helvetica" w:cs="Helvetica" w:eastAsia="Helvetica" w:hAnsi="Helvetica"/>
          <w:i/>
          <w:iCs/>
          <w:color w:val="888888"/>
          <w:sz w:val="17"/>
          <w:szCs w:val="17"/>
        </w:rPr>
        <w:t xml:space="preserve">  (627 words)</w:t>
      </w:r>
    </w:p>
    <w:p>
      <w:pPr>
        <w:spacing w:after="40" w:before="4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University Rugby Season Opens as League One Enters Its Off-Season</w:t>
      </w:r>
      <w:r>
        <w:rPr>
          <w:rFonts w:ascii="Helvetica" w:cs="Helvetica" w:eastAsia="Helvetica" w:hAnsi="Helvetica"/>
          <w:i/>
          <w:iCs/>
          <w:color w:val="888888"/>
          <w:sz w:val="17"/>
          <w:szCs w:val="17"/>
        </w:rPr>
        <w:t xml:space="preserve">  (514 words)</w:t>
      </w:r>
    </w:p>
    <w:p>
      <w:pPr>
        <w:spacing w:after="80" w:before="200"/>
      </w:pPr>
      <w:r>
        <w:rPr>
          <w:rFonts w:ascii="Helvetica" w:cs="Helvetica" w:eastAsia="Helvetica" w:hAnsi="Helvetica"/>
          <w:b/>
          <w:bCs/>
          <w:color w:val="0D1B2A"/>
          <w:sz w:val="22"/>
          <w:szCs w:val="22"/>
        </w:rPr>
        <w:t xml:space="preserve">CULTURE</w:t>
      </w:r>
    </w:p>
    <w:p>
      <w:pPr>
        <w:spacing w:after="40" w:before="4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Sumo's Tourism Boom Reshapes Ryogoku Ahead of Sold-Out Aki Basho</w:t>
      </w:r>
      <w:r>
        <w:rPr>
          <w:rFonts w:ascii="Helvetica" w:cs="Helvetica" w:eastAsia="Helvetica" w:hAnsi="Helvetica"/>
          <w:i/>
          <w:iCs/>
          <w:color w:val="888888"/>
          <w:sz w:val="17"/>
          <w:szCs w:val="17"/>
        </w:rPr>
        <w:t xml:space="preserve">  (549 words)</w:t>
      </w:r>
    </w:p>
    <w:p>
      <w:pPr>
        <w:spacing w:after="40" w:before="4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Autumn Shrine Festival Season Opens Across Japan This Weekend</w:t>
      </w:r>
      <w:r>
        <w:rPr>
          <w:rFonts w:ascii="Helvetica" w:cs="Helvetica" w:eastAsia="Helvetica" w:hAnsi="Helvetica"/>
          <w:i/>
          <w:iCs/>
          <w:color w:val="888888"/>
          <w:sz w:val="17"/>
          <w:szCs w:val="17"/>
        </w:rPr>
        <w:t xml:space="preserve">  (341 words)</w:t>
      </w:r>
    </w:p>
    <w:p>
      <w:pPr>
        <w:spacing w:after="80" w:before="200"/>
      </w:pPr>
      <w:r>
        <w:rPr>
          <w:rFonts w:ascii="Helvetica" w:cs="Helvetica" w:eastAsia="Helvetica" w:hAnsi="Helvetica"/>
          <w:b/>
          <w:bCs/>
          <w:color w:val="0D1B2A"/>
          <w:sz w:val="22"/>
          <w:szCs w:val="22"/>
        </w:rPr>
        <w:t xml:space="preserve">REGIONAL</w:t>
      </w:r>
    </w:p>
    <w:p>
      <w:pPr>
        <w:spacing w:after="40" w:before="4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Kyushu Municipalities Review Disaster Preparedness Following Kumamoto Lessons</w:t>
      </w:r>
      <w:r>
        <w:rPr>
          <w:rFonts w:ascii="Helvetica" w:cs="Helvetica" w:eastAsia="Helvetica" w:hAnsi="Helvetica"/>
          <w:i/>
          <w:iCs/>
          <w:color w:val="888888"/>
          <w:sz w:val="17"/>
          <w:szCs w:val="17"/>
        </w:rPr>
        <w:t xml:space="preserve">  (341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Brave Blossoms Rout USA 63-14, Book Home Final Against Fiji</w:t>
      </w:r>
      <w:r>
        <w:rPr>
          <w:rFonts w:ascii="Helvetica" w:cs="Helvetica" w:eastAsia="Helvetica" w:hAnsi="Helvetica"/>
          <w:i/>
          <w:iCs/>
          <w:color w:val="888888"/>
          <w:sz w:val="17"/>
          <w:szCs w:val="17"/>
        </w:rPr>
        <w:t xml:space="preserve">  (623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Japan's Autumn Leaf Season Begins in Hokkaido This Week, Peak Elsewhere Weeks Away</w:t>
      </w:r>
      <w:r>
        <w:rPr>
          <w:rFonts w:ascii="Helvetica" w:cs="Helvetica" w:eastAsia="Helvetica" w:hAnsi="Helvetica"/>
          <w:i/>
          <w:iCs/>
          <w:color w:val="888888"/>
          <w:sz w:val="17"/>
          <w:szCs w:val="17"/>
        </w:rPr>
        <w:t xml:space="preserve">  (652 words)</w:t>
      </w:r>
    </w:p>
    <w:p>
      <w:pPr>
        <w:spacing w:after="40" w:before="4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Rural Municipalities Consolidate Public Services as Population Decline Accelerates</w:t>
      </w:r>
      <w:r>
        <w:rPr>
          <w:rFonts w:ascii="Helvetica" w:cs="Helvetica" w:eastAsia="Helvetica" w:hAnsi="Helvetica"/>
          <w:i/>
          <w:iCs/>
          <w:color w:val="888888"/>
          <w:sz w:val="17"/>
          <w:szCs w:val="17"/>
        </w:rPr>
        <w:t xml:space="preserve">  (471 words)</w:t>
      </w:r>
    </w:p>
    <w:p>
      <w:pPr>
        <w:spacing w:after="80" w:before="200"/>
      </w:pPr>
      <w:r>
        <w:rPr>
          <w:rFonts w:ascii="Helvetica" w:cs="Helvetica" w:eastAsia="Helvetica" w:hAnsi="Helvetica"/>
          <w:b/>
          <w:bCs/>
          <w:color w:val="0D1B2A"/>
          <w:sz w:val="22"/>
          <w:szCs w:val="22"/>
        </w:rPr>
        <w:t xml:space="preserve">CULTURE</w:t>
      </w:r>
    </w:p>
    <w:p>
      <w:pPr>
        <w:spacing w:after="40" w:before="4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Tsukimi Moon-Viewing Festival Traditions Continue Amid Modern Adaptations</w:t>
      </w:r>
      <w:r>
        <w:rPr>
          <w:rFonts w:ascii="Helvetica" w:cs="Helvetica" w:eastAsia="Helvetica" w:hAnsi="Helvetica"/>
          <w:i/>
          <w:iCs/>
          <w:color w:val="888888"/>
          <w:sz w:val="17"/>
          <w:szCs w:val="17"/>
        </w:rPr>
        <w:t xml:space="preserve">  (354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Japan Monitors Western Pacific as Typhoon Season Continues Above-Average Pace</w:t>
      </w:r>
      <w:r>
        <w:rPr>
          <w:rFonts w:ascii="Helvetica" w:cs="Helvetica" w:eastAsia="Helvetica" w:hAnsi="Helvetica"/>
          <w:i/>
          <w:iCs/>
          <w:color w:val="888888"/>
          <w:sz w:val="17"/>
          <w:szCs w:val="17"/>
        </w:rPr>
        <w:t xml:space="preserve">  (312 words)</w:t>
      </w:r>
    </w:p>
    <w:p>
      <w:pPr>
        <w:pBdr>
          <w:top w:val="double" w:color="0D1B2A" w:sz="6"/>
        </w:pBdr>
        <w:spacing w:after="200" w:before="300"/>
        <w:jc w:val="center"/>
      </w:pPr>
      <w:r>
        <w:rPr>
          <w:rFonts w:ascii="Helvetica" w:cs="Helvetica" w:eastAsia="Helvetica" w:hAnsi="Helvetica"/>
          <w:b/>
          <w:bCs/>
          <w:color w:val="9B1B2A"/>
          <w:sz w:val="22"/>
          <w:szCs w:val="22"/>
        </w:rPr>
        <w:t xml:space="preserve">Total: 36 articles, 22,659 words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color w:val="888888"/>
        <w:sz w:val="14"/>
        <w:szCs w:val="14"/>
      </w:rPr>
      <w:t xml:space="preserve">Page </w:t>
    </w:r>
    <w:r>
      <w:rPr>
        <w:rFonts w:ascii="Helvetica" w:cs="Helvetica" w:eastAsia="Helvetica" w:hAnsi="Helvetica"/>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Helvetica" w:cs="Helvetica" w:eastAsia="Helvetica" w:hAnsi="Helvetica"/>
        <w:color w:val="888888"/>
        <w:sz w:val="14"/>
        <w:szCs w:val="14"/>
      </w:rPr>
      <w:t xml:space="preserve">THE JAPAN MORNING POST — SEPTEMBER 10,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ca3838aa145f19d3584306b5d981747a565544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Japan Morning Post — Sunday, September 13, 2026</dc:title>
  <dc:creator>WPM Productions</dc:creator>
  <dc:description>Volume 2026 Number 255 — Full DOCX Edition for In-House Editing</dc:description>
  <cp:lastModifiedBy>Un-named</cp:lastModifiedBy>
  <cp:revision>1</cp:revision>
  <dcterms:created xsi:type="dcterms:W3CDTF">2026-09-13T00:19:04.623Z</dcterms:created>
  <dcterms:modified xsi:type="dcterms:W3CDTF">2026-09-13T00:19:04.624Z</dcterms:modified>
</cp:coreProperties>
</file>

<file path=docProps/custom.xml><?xml version="1.0" encoding="utf-8"?>
<Properties xmlns="http://schemas.openxmlformats.org/officeDocument/2006/custom-properties" xmlns:vt="http://schemas.openxmlformats.org/officeDocument/2006/docPropsVTypes"/>
</file>